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F15" w:rsidRDefault="00D02F15" w:rsidP="00DE2041">
      <w:pPr>
        <w:spacing w:line="360" w:lineRule="auto"/>
        <w:jc w:val="right"/>
        <w:rPr>
          <w:rStyle w:val="rvts13"/>
          <w:rFonts w:ascii="Arial" w:hAnsi="Arial" w:cs="Arial"/>
          <w:b/>
          <w:iCs/>
          <w:bdr w:val="none" w:sz="0" w:space="0" w:color="auto" w:frame="1"/>
          <w:shd w:val="clear" w:color="auto" w:fill="FFFFFF"/>
        </w:rPr>
      </w:pPr>
      <w:r w:rsidRPr="00E70401">
        <w:rPr>
          <w:rStyle w:val="rvts13"/>
          <w:rFonts w:ascii="Arial" w:hAnsi="Arial" w:cs="Arial"/>
          <w:b/>
          <w:iCs/>
          <w:bdr w:val="none" w:sz="0" w:space="0" w:color="auto" w:frame="1"/>
          <w:shd w:val="clear" w:color="auto" w:fill="FFFFFF"/>
        </w:rPr>
        <w:t xml:space="preserve">ANEXA </w:t>
      </w:r>
      <w:r w:rsidR="00DE2041">
        <w:rPr>
          <w:rStyle w:val="rvts13"/>
          <w:rFonts w:ascii="Arial" w:hAnsi="Arial" w:cs="Arial"/>
          <w:b/>
          <w:iCs/>
          <w:bdr w:val="none" w:sz="0" w:space="0" w:color="auto" w:frame="1"/>
          <w:shd w:val="clear" w:color="auto" w:fill="FFFFFF"/>
        </w:rPr>
        <w:t xml:space="preserve"> 6.1.2</w:t>
      </w:r>
      <w:r w:rsidR="009A5CC6">
        <w:rPr>
          <w:rStyle w:val="rvts13"/>
          <w:rFonts w:ascii="Arial" w:hAnsi="Arial" w:cs="Arial"/>
          <w:b/>
          <w:iCs/>
          <w:bdr w:val="none" w:sz="0" w:space="0" w:color="auto" w:frame="1"/>
          <w:shd w:val="clear" w:color="auto" w:fill="FFFFFF"/>
        </w:rPr>
        <w:t xml:space="preserve"> </w:t>
      </w:r>
      <w:r w:rsidR="00DE2041">
        <w:rPr>
          <w:rStyle w:val="rvts13"/>
          <w:rFonts w:ascii="Arial" w:hAnsi="Arial" w:cs="Arial"/>
          <w:b/>
          <w:iCs/>
          <w:bdr w:val="none" w:sz="0" w:space="0" w:color="auto" w:frame="1"/>
          <w:shd w:val="clear" w:color="auto" w:fill="FFFFFF"/>
        </w:rPr>
        <w:t xml:space="preserve"> Liste de verificare a dosarului achiziției </w:t>
      </w:r>
    </w:p>
    <w:p w:rsidR="007E3A1C" w:rsidRDefault="007E3A1C" w:rsidP="007E3A1C">
      <w:pPr>
        <w:spacing w:line="360" w:lineRule="auto"/>
        <w:rPr>
          <w:rStyle w:val="rvts13"/>
          <w:rFonts w:ascii="Arial" w:hAnsi="Arial" w:cs="Arial"/>
          <w:b/>
          <w:iCs/>
          <w:bdr w:val="none" w:sz="0" w:space="0" w:color="auto" w:frame="1"/>
          <w:shd w:val="clear" w:color="auto" w:fill="FFFFFF"/>
        </w:rPr>
      </w:pPr>
      <w:r>
        <w:rPr>
          <w:rStyle w:val="rvts13"/>
          <w:rFonts w:ascii="Arial" w:hAnsi="Arial" w:cs="Arial"/>
          <w:b/>
          <w:iCs/>
          <w:bdr w:val="none" w:sz="0" w:space="0" w:color="auto" w:frame="1"/>
          <w:shd w:val="clear" w:color="auto" w:fill="FFFFFF"/>
        </w:rPr>
        <w:t>Anexa 1</w:t>
      </w:r>
    </w:p>
    <w:p w:rsidR="00F66308" w:rsidRPr="00E70401" w:rsidRDefault="000244E7" w:rsidP="00D00E2F">
      <w:pPr>
        <w:spacing w:after="0" w:line="360" w:lineRule="auto"/>
        <w:jc w:val="both"/>
        <w:rPr>
          <w:rFonts w:ascii="Arial" w:hAnsi="Arial" w:cs="Arial"/>
        </w:rPr>
      </w:pPr>
      <w:r w:rsidRPr="00E70401">
        <w:rPr>
          <w:rFonts w:ascii="Arial" w:hAnsi="Arial" w:cs="Arial"/>
        </w:rPr>
        <w:t>Dosarul achiziţiei trebuie să cuprindă documentele întocmite/primite de autoritatea contractantă în cadrul procedurii de atribuire</w:t>
      </w:r>
      <w:r w:rsidR="00FA1DC1" w:rsidRPr="00E70401">
        <w:rPr>
          <w:rFonts w:ascii="Arial" w:hAnsi="Arial" w:cs="Arial"/>
        </w:rPr>
        <w:t>, potrivit legislaţiei în vigoare, în baza căreia a fost derulată procedura de achiziţie</w:t>
      </w:r>
      <w:r w:rsidRPr="00E70401">
        <w:rPr>
          <w:rFonts w:ascii="Arial" w:hAnsi="Arial" w:cs="Arial"/>
        </w:rPr>
        <w:t>.</w:t>
      </w:r>
      <w:r w:rsidR="00551AD2" w:rsidRPr="00E70401">
        <w:rPr>
          <w:rFonts w:ascii="Arial" w:hAnsi="Arial" w:cs="Arial"/>
        </w:rPr>
        <w:t xml:space="preserve"> </w:t>
      </w:r>
    </w:p>
    <w:p w:rsidR="00D00E2F" w:rsidRPr="00E70401" w:rsidRDefault="006C7406" w:rsidP="007E3A1C">
      <w:pPr>
        <w:spacing w:after="0" w:line="360" w:lineRule="auto"/>
        <w:jc w:val="both"/>
        <w:rPr>
          <w:rFonts w:ascii="Arial" w:hAnsi="Arial" w:cs="Arial"/>
        </w:rPr>
      </w:pPr>
      <w:r w:rsidRPr="00E70401">
        <w:rPr>
          <w:rFonts w:ascii="Arial" w:hAnsi="Arial" w:cs="Arial"/>
        </w:rPr>
        <w:t xml:space="preserve">Dosarul va </w:t>
      </w:r>
      <w:r w:rsidR="004F3532" w:rsidRPr="00E70401">
        <w:rPr>
          <w:rFonts w:ascii="Arial" w:hAnsi="Arial" w:cs="Arial"/>
        </w:rPr>
        <w:t>avea paginile</w:t>
      </w:r>
      <w:r w:rsidRPr="00E70401">
        <w:rPr>
          <w:rFonts w:ascii="Arial" w:hAnsi="Arial" w:cs="Arial"/>
        </w:rPr>
        <w:t xml:space="preserve"> numerotat</w:t>
      </w:r>
      <w:r w:rsidR="004F3532" w:rsidRPr="00E70401">
        <w:rPr>
          <w:rFonts w:ascii="Arial" w:hAnsi="Arial" w:cs="Arial"/>
        </w:rPr>
        <w:t>e</w:t>
      </w:r>
      <w:r w:rsidRPr="00E70401">
        <w:rPr>
          <w:rFonts w:ascii="Arial" w:hAnsi="Arial" w:cs="Arial"/>
        </w:rPr>
        <w:t xml:space="preserve"> </w:t>
      </w:r>
      <w:r w:rsidR="00551AD2" w:rsidRPr="00E70401">
        <w:rPr>
          <w:rFonts w:ascii="Arial" w:hAnsi="Arial" w:cs="Arial"/>
        </w:rPr>
        <w:t xml:space="preserve">şi </w:t>
      </w:r>
      <w:r w:rsidRPr="00E70401">
        <w:rPr>
          <w:rFonts w:ascii="Arial" w:hAnsi="Arial" w:cs="Arial"/>
        </w:rPr>
        <w:t>va cuprinde</w:t>
      </w:r>
      <w:r w:rsidR="00551AD2" w:rsidRPr="00E70401">
        <w:rPr>
          <w:rFonts w:ascii="Arial" w:hAnsi="Arial" w:cs="Arial"/>
        </w:rPr>
        <w:t xml:space="preserve"> un opis al documentelor</w:t>
      </w:r>
      <w:r w:rsidRPr="00E70401">
        <w:rPr>
          <w:rFonts w:ascii="Arial" w:hAnsi="Arial" w:cs="Arial"/>
        </w:rPr>
        <w:t>.</w:t>
      </w:r>
      <w:r w:rsidR="00C93370" w:rsidRPr="00E70401">
        <w:rPr>
          <w:rFonts w:ascii="Arial" w:hAnsi="Arial" w:cs="Arial"/>
        </w:rPr>
        <w:t xml:space="preserve"> Opisarea se va face</w:t>
      </w:r>
      <w:r w:rsidR="00675DFB" w:rsidRPr="00E70401">
        <w:rPr>
          <w:rFonts w:ascii="Arial" w:hAnsi="Arial" w:cs="Arial"/>
        </w:rPr>
        <w:t xml:space="preserve">, </w:t>
      </w:r>
      <w:r w:rsidR="00C93370" w:rsidRPr="00E70401">
        <w:rPr>
          <w:rFonts w:ascii="Arial" w:hAnsi="Arial" w:cs="Arial"/>
        </w:rPr>
        <w:t xml:space="preserve">potrivit </w:t>
      </w:r>
      <w:r w:rsidR="004F3532" w:rsidRPr="00E70401">
        <w:rPr>
          <w:rFonts w:ascii="Arial" w:hAnsi="Arial" w:cs="Arial"/>
        </w:rPr>
        <w:t>OUG nr. 34/2006 (</w:t>
      </w:r>
      <w:r w:rsidR="00C93370" w:rsidRPr="00E70401">
        <w:rPr>
          <w:rFonts w:ascii="Arial" w:hAnsi="Arial" w:cs="Arial"/>
        </w:rPr>
        <w:t>art. 213</w:t>
      </w:r>
      <w:r w:rsidR="004F3532" w:rsidRPr="00E70401">
        <w:rPr>
          <w:rFonts w:ascii="Arial" w:hAnsi="Arial" w:cs="Arial"/>
        </w:rPr>
        <w:t>)</w:t>
      </w:r>
      <w:r w:rsidR="00C93370" w:rsidRPr="00E70401">
        <w:rPr>
          <w:rFonts w:ascii="Arial" w:hAnsi="Arial" w:cs="Arial"/>
        </w:rPr>
        <w:t>, HG nr. 395/2016</w:t>
      </w:r>
      <w:r w:rsidR="004F3532" w:rsidRPr="00E70401">
        <w:rPr>
          <w:rFonts w:ascii="Arial" w:hAnsi="Arial" w:cs="Arial"/>
        </w:rPr>
        <w:t xml:space="preserve"> (art. 148)</w:t>
      </w:r>
      <w:r w:rsidR="00C93370" w:rsidRPr="00E70401">
        <w:rPr>
          <w:rFonts w:ascii="Arial" w:hAnsi="Arial" w:cs="Arial"/>
        </w:rPr>
        <w:t xml:space="preserve">, </w:t>
      </w:r>
      <w:r w:rsidR="003B125D" w:rsidRPr="00E70401">
        <w:rPr>
          <w:rFonts w:ascii="Arial" w:hAnsi="Arial" w:cs="Arial"/>
        </w:rPr>
        <w:t>după caz</w:t>
      </w:r>
      <w:r w:rsidR="00C93370" w:rsidRPr="00E70401">
        <w:rPr>
          <w:rFonts w:ascii="Arial" w:hAnsi="Arial" w:cs="Arial"/>
        </w:rPr>
        <w:t xml:space="preserve">.  </w:t>
      </w:r>
    </w:p>
    <w:p w:rsidR="003B125D" w:rsidRPr="00E70401" w:rsidRDefault="003B125D" w:rsidP="007E3A1C">
      <w:pPr>
        <w:spacing w:after="0" w:line="360" w:lineRule="auto"/>
        <w:jc w:val="both"/>
        <w:rPr>
          <w:rFonts w:ascii="Arial" w:hAnsi="Arial" w:cs="Arial"/>
          <w:bCs/>
        </w:rPr>
      </w:pPr>
      <w:r w:rsidRPr="00E70401">
        <w:rPr>
          <w:rFonts w:ascii="Arial" w:hAnsi="Arial" w:cs="Arial"/>
          <w:bCs/>
        </w:rPr>
        <w:t>În funcţie de ti</w:t>
      </w:r>
      <w:bookmarkStart w:id="0" w:name="_GoBack"/>
      <w:bookmarkEnd w:id="0"/>
      <w:r w:rsidRPr="00E70401">
        <w:rPr>
          <w:rFonts w:ascii="Arial" w:hAnsi="Arial" w:cs="Arial"/>
          <w:bCs/>
        </w:rPr>
        <w:t xml:space="preserve">pul procedurii achiziţiei, dosarul de achiziţie va cuprinde minim documentele menţionate la punctele următoare: </w:t>
      </w:r>
    </w:p>
    <w:p w:rsidR="003B125D" w:rsidRPr="00E70401" w:rsidRDefault="003B125D" w:rsidP="00D00E2F">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opis cu documentele dosarului;</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 xml:space="preserve">nota privind determinarea valorii estimate;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programul achizitiilor publice din contractul de finanţare şi programul anual al achiziţiilor publice;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nota justificativă privind alegerea procedurii de atribuire, în cazul în care procedura aplicată a fost alta decât licitaţia deschisă sau licitaţia restrânsă;</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nota justificativă privind alegerea criteriului de atribuire;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nota justificativă privind cerintele de calificare si selectie;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nota justificativă privind accelerarea procedurii de atribuire, dacă este cazul;</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anunţul de intenţie şi dovada transmiterii acestuia spre publicare în SEAP şi JOUE, dacă este cazul;</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 xml:space="preserve">în cazul contractelor de publicitate media, dovada publicării anunţului în sistemul informatic de utilitate publică, conform art. 58 alin (1) din OUG 34/2006;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notificări ANAP şi noile anunţuri transmise după remeierea erorilor;</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fişa de date a achiziţiei;</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caiet de sarcini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formulare şi modele;</w:t>
      </w:r>
    </w:p>
    <w:p w:rsidR="003B125D" w:rsidRPr="000673A1" w:rsidRDefault="003B125D" w:rsidP="00D93924">
      <w:pPr>
        <w:numPr>
          <w:ilvl w:val="0"/>
          <w:numId w:val="2"/>
        </w:numPr>
        <w:spacing w:after="0" w:line="360" w:lineRule="auto"/>
        <w:jc w:val="both"/>
        <w:rPr>
          <w:rFonts w:ascii="Arial" w:hAnsi="Arial" w:cs="Arial"/>
          <w:bCs/>
        </w:rPr>
      </w:pPr>
      <w:r w:rsidRPr="00E70401">
        <w:rPr>
          <w:rFonts w:ascii="Arial" w:hAnsi="Arial" w:cs="Arial"/>
          <w:bCs/>
        </w:rPr>
        <w:t xml:space="preserve">notificare </w:t>
      </w:r>
      <w:r w:rsidRPr="000673A1">
        <w:rPr>
          <w:rFonts w:ascii="Arial" w:hAnsi="Arial" w:cs="Arial"/>
          <w:bCs/>
        </w:rPr>
        <w:t>UCVAP</w:t>
      </w:r>
      <w:r w:rsidR="005D2107" w:rsidRPr="000673A1">
        <w:rPr>
          <w:rFonts w:ascii="Arial" w:hAnsi="Arial" w:cs="Arial"/>
          <w:bCs/>
        </w:rPr>
        <w:t>/ANAP</w:t>
      </w:r>
      <w:r w:rsidRPr="000673A1">
        <w:rPr>
          <w:rFonts w:ascii="Arial" w:hAnsi="Arial" w:cs="Arial"/>
          <w:bCs/>
        </w:rPr>
        <w:t>, dacă este cazul;</w:t>
      </w:r>
    </w:p>
    <w:p w:rsidR="003B125D" w:rsidRPr="00E70401" w:rsidRDefault="003B125D" w:rsidP="00D93924">
      <w:pPr>
        <w:numPr>
          <w:ilvl w:val="0"/>
          <w:numId w:val="2"/>
        </w:numPr>
        <w:spacing w:after="0" w:line="360" w:lineRule="auto"/>
        <w:jc w:val="both"/>
        <w:rPr>
          <w:rFonts w:ascii="Arial" w:hAnsi="Arial" w:cs="Arial"/>
          <w:bCs/>
        </w:rPr>
      </w:pPr>
      <w:r w:rsidRPr="000673A1">
        <w:rPr>
          <w:rFonts w:ascii="Arial" w:hAnsi="Arial" w:cs="Arial"/>
          <w:bCs/>
        </w:rPr>
        <w:t>decizia de verificare de la UCVAP</w:t>
      </w:r>
      <w:r w:rsidR="005D2107">
        <w:rPr>
          <w:rFonts w:ascii="Arial" w:hAnsi="Arial" w:cs="Arial"/>
          <w:bCs/>
        </w:rPr>
        <w:t>/ANAP</w:t>
      </w:r>
      <w:r w:rsidRPr="00E70401">
        <w:rPr>
          <w:rFonts w:ascii="Arial" w:hAnsi="Arial" w:cs="Arial"/>
          <w:bCs/>
        </w:rPr>
        <w:t>, dacă este cazul;</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solicitarile de clarificari la documentatia de atribuire primite si raspunsurile transmise de autoritatea contractantă (în ordine cronologică);</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lastRenderedPageBreak/>
        <w:t>erate la anunţul de participare, dacă este cazul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contestaţii privind fişa de date a achiziţiei şi Decizia CNSC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decizia de numire a Comisiei de evaluare şi, după caz a experţilor cooptaţi;</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declaraţiile de confidenţialitate şi imparţialitate ale preşedintelui şi membrilor comisiei şi, după caz a experţilor cooptaţi;</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procesul-verbal al şedinţei de deschidere a ofertelor;</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dovada transmiterii procesului verbal de deschidere către ofertanţi / candidaţi;</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solicitările de clarificări, precum şi clarificările transmise/primite de autoritatea contractantă;</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procese verbale intermediare de evaluare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raportul procedurii de atribuire;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dovada comunicărilor privind rezultatul procedurii;</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contestaţii la procedura de atribuire- Decizia CNSC – Decizia/Hotărârea definitivă a Curţii de Apel/Tribunalului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dacă este cazul reluarea procesului de evaluare şi raportul final al procedurii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anunţul de atribuire şi dovada transmiterii acestuia spre publicare;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note intermediare, avize consultative UCVAP</w:t>
      </w:r>
      <w:r w:rsidR="005D2107">
        <w:rPr>
          <w:rFonts w:ascii="Arial" w:hAnsi="Arial" w:cs="Arial"/>
          <w:bCs/>
        </w:rPr>
        <w:t>/ANAP</w:t>
      </w:r>
      <w:r w:rsidRPr="00E70401">
        <w:rPr>
          <w:rFonts w:ascii="Arial" w:hAnsi="Arial" w:cs="Arial"/>
          <w:bCs/>
        </w:rPr>
        <w:t xml:space="preserve"> (daca este cazul);</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raportul de activitate UCVAP</w:t>
      </w:r>
      <w:r w:rsidR="005D2107">
        <w:rPr>
          <w:rFonts w:ascii="Arial" w:hAnsi="Arial" w:cs="Arial"/>
          <w:bCs/>
        </w:rPr>
        <w:t>/ANAP</w:t>
      </w:r>
      <w:r w:rsidRPr="00E70401">
        <w:rPr>
          <w:rFonts w:ascii="Arial" w:hAnsi="Arial" w:cs="Arial"/>
          <w:bCs/>
        </w:rPr>
        <w:t xml:space="preserve"> (daca este cazul);</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dovada depunerii şi înregistrării ofertelor;</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formularele de ofertă necâştigătoare;</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oferta câştigătoare completă împreună cu documentele de calificare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contractul de achiziţie publică semnat, inclusiv anexele la contract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dovada constituirii garanţiei de bună execuţie, sau după caz, dovada deschiderii contului de garanţie de bună execuţie şi a virării sumei minime impuse prin contract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acte adiţionale încheiate în perioada scursă până la transmiterea dosarului achiziţiei la OI însoţite de documentele justificative aferente încheierii acestora ;</w:t>
      </w:r>
    </w:p>
    <w:p w:rsidR="003B125D" w:rsidRPr="00E70401" w:rsidRDefault="003B125D" w:rsidP="00D93924">
      <w:pPr>
        <w:numPr>
          <w:ilvl w:val="0"/>
          <w:numId w:val="2"/>
        </w:numPr>
        <w:spacing w:after="0" w:line="360" w:lineRule="auto"/>
        <w:jc w:val="both"/>
        <w:rPr>
          <w:rFonts w:ascii="Arial" w:hAnsi="Arial" w:cs="Arial"/>
          <w:bCs/>
        </w:rPr>
      </w:pPr>
      <w:r w:rsidRPr="00E70401">
        <w:rPr>
          <w:rFonts w:ascii="Arial" w:hAnsi="Arial" w:cs="Arial"/>
          <w:bCs/>
        </w:rPr>
        <w:t>rapoartele de specialitate întocmite de experţii cooptaţi.</w:t>
      </w:r>
    </w:p>
    <w:p w:rsidR="003B125D" w:rsidRPr="00E70401" w:rsidRDefault="003B125D" w:rsidP="00D00E2F">
      <w:pPr>
        <w:spacing w:line="360" w:lineRule="auto"/>
        <w:jc w:val="both"/>
        <w:rPr>
          <w:rFonts w:ascii="Arial" w:hAnsi="Arial" w:cs="Arial"/>
          <w:bCs/>
        </w:rPr>
      </w:pPr>
      <w:r w:rsidRPr="00E70401">
        <w:rPr>
          <w:rFonts w:ascii="Arial" w:hAnsi="Arial" w:cs="Arial"/>
          <w:bCs/>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3B125D" w:rsidRPr="00E70401" w:rsidRDefault="003B125D" w:rsidP="00D00E2F">
      <w:pPr>
        <w:spacing w:after="0" w:line="360" w:lineRule="auto"/>
        <w:jc w:val="both"/>
        <w:rPr>
          <w:rFonts w:ascii="Arial" w:hAnsi="Arial" w:cs="Arial"/>
          <w:bCs/>
        </w:rPr>
      </w:pPr>
      <w:r w:rsidRPr="00E70401">
        <w:rPr>
          <w:rFonts w:ascii="Arial" w:hAnsi="Arial" w:cs="Arial"/>
          <w:bCs/>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1. adresă privind depunerea dosarului achiziţiei - Anexa 4.5.1.1 </w:t>
      </w:r>
    </w:p>
    <w:p w:rsidR="003B125D" w:rsidRPr="00E70401" w:rsidRDefault="003B125D" w:rsidP="00D93924">
      <w:pPr>
        <w:spacing w:after="0" w:line="360" w:lineRule="auto"/>
        <w:jc w:val="both"/>
        <w:rPr>
          <w:rFonts w:ascii="Arial" w:hAnsi="Arial" w:cs="Arial"/>
          <w:bCs/>
        </w:rPr>
      </w:pPr>
      <w:r w:rsidRPr="00E70401">
        <w:rPr>
          <w:rFonts w:ascii="Arial" w:hAnsi="Arial" w:cs="Arial"/>
          <w:bCs/>
        </w:rPr>
        <w:t>2. opis cu documentele dosarului</w:t>
      </w:r>
    </w:p>
    <w:p w:rsidR="003B125D" w:rsidRPr="00E70401" w:rsidRDefault="003B125D" w:rsidP="00D93924">
      <w:pPr>
        <w:spacing w:after="0" w:line="360" w:lineRule="auto"/>
        <w:jc w:val="both"/>
        <w:rPr>
          <w:rFonts w:ascii="Arial" w:hAnsi="Arial" w:cs="Arial"/>
          <w:bCs/>
        </w:rPr>
      </w:pPr>
      <w:r w:rsidRPr="00E70401">
        <w:rPr>
          <w:rFonts w:ascii="Arial" w:hAnsi="Arial" w:cs="Arial"/>
          <w:bCs/>
        </w:rPr>
        <w:t>3. programul achizitiilor publice din contractul de finanţare, in vigoare la momentul procedurii</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4. strategia de contractare; </w:t>
      </w:r>
    </w:p>
    <w:p w:rsidR="003B125D" w:rsidRPr="00E70401" w:rsidRDefault="003B125D" w:rsidP="00D93924">
      <w:pPr>
        <w:spacing w:after="0" w:line="360" w:lineRule="auto"/>
        <w:jc w:val="both"/>
        <w:rPr>
          <w:rFonts w:ascii="Arial" w:hAnsi="Arial" w:cs="Arial"/>
          <w:bCs/>
        </w:rPr>
      </w:pPr>
      <w:r w:rsidRPr="00E70401">
        <w:rPr>
          <w:rFonts w:ascii="Arial" w:hAnsi="Arial" w:cs="Arial"/>
          <w:bCs/>
        </w:rPr>
        <w:lastRenderedPageBreak/>
        <w:t xml:space="preserve">5. anunţul de intenţie şi dovada transmiterii acestuia spre publicare, dacă este cazul; </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6. anunţul de participare (anunţul simplificat) şi dovada transmiterii acestuia spre publicare; </w:t>
      </w:r>
    </w:p>
    <w:p w:rsidR="003B125D" w:rsidRPr="00E70401" w:rsidRDefault="003B125D" w:rsidP="00D93924">
      <w:pPr>
        <w:spacing w:after="0" w:line="360" w:lineRule="auto"/>
        <w:jc w:val="both"/>
        <w:rPr>
          <w:rFonts w:ascii="Arial" w:hAnsi="Arial" w:cs="Arial"/>
          <w:bCs/>
        </w:rPr>
      </w:pPr>
      <w:r w:rsidRPr="00E70401">
        <w:rPr>
          <w:rFonts w:ascii="Arial" w:hAnsi="Arial" w:cs="Arial"/>
          <w:bCs/>
        </w:rPr>
        <w:t>7. erata, dacă este cazul;</w:t>
      </w:r>
    </w:p>
    <w:p w:rsidR="003B125D" w:rsidRPr="00E70401" w:rsidRDefault="003B125D" w:rsidP="00D93924">
      <w:pPr>
        <w:spacing w:after="0" w:line="360" w:lineRule="auto"/>
        <w:jc w:val="both"/>
        <w:rPr>
          <w:rFonts w:ascii="Arial" w:hAnsi="Arial" w:cs="Arial"/>
          <w:bCs/>
        </w:rPr>
      </w:pPr>
      <w:r w:rsidRPr="00E70401">
        <w:rPr>
          <w:rFonts w:ascii="Arial" w:hAnsi="Arial" w:cs="Arial"/>
          <w:bCs/>
        </w:rPr>
        <w:t>8. documentaţia de atribuire;</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9. documentația de concurs, dacă este cazul; </w:t>
      </w:r>
    </w:p>
    <w:p w:rsidR="003B125D" w:rsidRPr="00E70401" w:rsidRDefault="003B125D" w:rsidP="00D93924">
      <w:pPr>
        <w:spacing w:after="0" w:line="360" w:lineRule="auto"/>
        <w:jc w:val="both"/>
        <w:rPr>
          <w:rFonts w:ascii="Arial" w:hAnsi="Arial" w:cs="Arial"/>
          <w:bCs/>
        </w:rPr>
      </w:pPr>
      <w:r w:rsidRPr="00E70401">
        <w:rPr>
          <w:rFonts w:ascii="Arial" w:hAnsi="Arial" w:cs="Arial"/>
          <w:bCs/>
        </w:rPr>
        <w:t>10.decizia/dispoziţia/ordinul de numire a comisiei de evaluare şi, după caz, a experţilor cooptaţi;</w:t>
      </w:r>
    </w:p>
    <w:p w:rsidR="003B125D" w:rsidRPr="00E70401" w:rsidRDefault="003B125D" w:rsidP="00D93924">
      <w:pPr>
        <w:spacing w:after="0" w:line="360" w:lineRule="auto"/>
        <w:jc w:val="both"/>
        <w:rPr>
          <w:rFonts w:ascii="Arial" w:hAnsi="Arial" w:cs="Arial"/>
          <w:bCs/>
        </w:rPr>
      </w:pPr>
      <w:r w:rsidRPr="00E70401">
        <w:rPr>
          <w:rFonts w:ascii="Arial" w:hAnsi="Arial" w:cs="Arial"/>
          <w:bCs/>
        </w:rPr>
        <w:t>11.declarațiile de confidențialitate și imparțialitate;</w:t>
      </w:r>
    </w:p>
    <w:p w:rsidR="003B125D" w:rsidRPr="00E70401" w:rsidRDefault="003B125D" w:rsidP="00D93924">
      <w:pPr>
        <w:spacing w:after="0" w:line="360" w:lineRule="auto"/>
        <w:jc w:val="both"/>
        <w:rPr>
          <w:rFonts w:ascii="Arial" w:hAnsi="Arial" w:cs="Arial"/>
          <w:bCs/>
        </w:rPr>
      </w:pPr>
      <w:r w:rsidRPr="00E70401">
        <w:rPr>
          <w:rFonts w:ascii="Arial" w:hAnsi="Arial" w:cs="Arial"/>
          <w:bCs/>
        </w:rPr>
        <w:t>12.procesul-verbal al şedinţei de deschidere a ofertelor, dacă este cazul;</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13.formularele de ofertă depuse în cadrul procedurii de atribuire; </w:t>
      </w:r>
    </w:p>
    <w:p w:rsidR="003B125D" w:rsidRPr="00E70401" w:rsidRDefault="003B125D" w:rsidP="00D93924">
      <w:pPr>
        <w:spacing w:after="0" w:line="360" w:lineRule="auto"/>
        <w:jc w:val="both"/>
        <w:rPr>
          <w:rFonts w:ascii="Arial" w:hAnsi="Arial" w:cs="Arial"/>
          <w:bCs/>
        </w:rPr>
      </w:pPr>
      <w:r w:rsidRPr="00E70401">
        <w:rPr>
          <w:rFonts w:ascii="Arial" w:hAnsi="Arial" w:cs="Arial"/>
          <w:bCs/>
        </w:rPr>
        <w:t>14.DUAE și documentele de calificare, atunci când acestea au fost solicitate;</w:t>
      </w:r>
    </w:p>
    <w:p w:rsidR="003B125D" w:rsidRPr="00E70401" w:rsidRDefault="003B125D" w:rsidP="00D93924">
      <w:pPr>
        <w:spacing w:after="0" w:line="360" w:lineRule="auto"/>
        <w:jc w:val="both"/>
        <w:rPr>
          <w:rFonts w:ascii="Arial" w:hAnsi="Arial" w:cs="Arial"/>
          <w:bCs/>
        </w:rPr>
      </w:pPr>
      <w:r w:rsidRPr="00E70401">
        <w:rPr>
          <w:rFonts w:ascii="Arial" w:hAnsi="Arial" w:cs="Arial"/>
          <w:bCs/>
        </w:rPr>
        <w:t>15.</w:t>
      </w:r>
      <w:r w:rsidRPr="00E70401">
        <w:rPr>
          <w:rFonts w:ascii="Arial" w:hAnsi="Arial" w:cs="Arial"/>
          <w:bCs/>
        </w:rPr>
        <w:tab/>
        <w:t xml:space="preserve">solicitările de clarificări, precum şi clarificările transmise/primite de autoritatea contractantă; </w:t>
      </w:r>
    </w:p>
    <w:p w:rsidR="003B125D" w:rsidRPr="00E70401" w:rsidRDefault="003B125D" w:rsidP="00D93924">
      <w:pPr>
        <w:spacing w:after="0" w:line="360" w:lineRule="auto"/>
        <w:jc w:val="both"/>
        <w:rPr>
          <w:rFonts w:ascii="Arial" w:hAnsi="Arial" w:cs="Arial"/>
          <w:bCs/>
        </w:rPr>
      </w:pPr>
      <w:r w:rsidRPr="00E70401">
        <w:rPr>
          <w:rFonts w:ascii="Arial" w:hAnsi="Arial" w:cs="Arial"/>
          <w:bCs/>
        </w:rPr>
        <w:t>16.raportul intermediar privind selecția candidaților, dacă este cazul;</w:t>
      </w:r>
    </w:p>
    <w:p w:rsidR="003B125D" w:rsidRPr="00E70401" w:rsidRDefault="003B125D" w:rsidP="00D93924">
      <w:pPr>
        <w:spacing w:after="0" w:line="360" w:lineRule="auto"/>
        <w:jc w:val="both"/>
        <w:rPr>
          <w:rFonts w:ascii="Arial" w:hAnsi="Arial" w:cs="Arial"/>
          <w:bCs/>
        </w:rPr>
      </w:pPr>
      <w:r w:rsidRPr="00E70401">
        <w:rPr>
          <w:rFonts w:ascii="Arial" w:hAnsi="Arial" w:cs="Arial"/>
          <w:bCs/>
        </w:rPr>
        <w:t>17.procesele–verbale de evaluare, negociere, dialog, după caz;</w:t>
      </w:r>
    </w:p>
    <w:p w:rsidR="003B125D" w:rsidRPr="00E70401" w:rsidRDefault="003B125D" w:rsidP="00D93924">
      <w:pPr>
        <w:spacing w:after="0" w:line="360" w:lineRule="auto"/>
        <w:jc w:val="both"/>
        <w:rPr>
          <w:rFonts w:ascii="Arial" w:hAnsi="Arial" w:cs="Arial"/>
          <w:bCs/>
        </w:rPr>
      </w:pPr>
      <w:r w:rsidRPr="00E70401">
        <w:rPr>
          <w:rFonts w:ascii="Arial" w:hAnsi="Arial" w:cs="Arial"/>
          <w:bCs/>
        </w:rPr>
        <w:t>18.raportul procedurii de atribuire, precum şi anexele la acesta;</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19.dovada comunicărilor privind rezultatul procedurii; </w:t>
      </w:r>
    </w:p>
    <w:p w:rsidR="003B125D" w:rsidRPr="00E70401" w:rsidRDefault="003B125D" w:rsidP="00D93924">
      <w:pPr>
        <w:spacing w:after="0" w:line="360" w:lineRule="auto"/>
        <w:jc w:val="both"/>
        <w:rPr>
          <w:rFonts w:ascii="Arial" w:hAnsi="Arial" w:cs="Arial"/>
          <w:bCs/>
        </w:rPr>
      </w:pPr>
      <w:r w:rsidRPr="00E70401">
        <w:rPr>
          <w:rFonts w:ascii="Arial" w:hAnsi="Arial" w:cs="Arial"/>
          <w:bCs/>
        </w:rPr>
        <w:t>20.</w:t>
      </w:r>
      <w:r w:rsidRPr="00E70401">
        <w:rPr>
          <w:rFonts w:ascii="Arial" w:hAnsi="Arial" w:cs="Arial"/>
          <w:bCs/>
        </w:rPr>
        <w:tab/>
        <w:t xml:space="preserve">contractul de achiziţie publică/acordul-cadru, semnate, și, după caz, actele adiționale însoţite de documentele justificative aferente încheierii acestora; </w:t>
      </w:r>
    </w:p>
    <w:p w:rsidR="003B125D" w:rsidRPr="00E70401" w:rsidRDefault="003B125D" w:rsidP="00D93924">
      <w:pPr>
        <w:spacing w:after="0" w:line="360" w:lineRule="auto"/>
        <w:jc w:val="both"/>
        <w:rPr>
          <w:rFonts w:ascii="Arial" w:hAnsi="Arial" w:cs="Arial"/>
          <w:bCs/>
        </w:rPr>
      </w:pPr>
      <w:r w:rsidRPr="00E70401">
        <w:rPr>
          <w:rFonts w:ascii="Arial" w:hAnsi="Arial" w:cs="Arial"/>
          <w:bCs/>
        </w:rPr>
        <w:t>21.dacă este cazul, contractele atribuite în temeiul unui acord-cadru;</w:t>
      </w:r>
    </w:p>
    <w:p w:rsidR="003B125D" w:rsidRPr="00E70401" w:rsidRDefault="003B125D" w:rsidP="00D93924">
      <w:pPr>
        <w:spacing w:after="0" w:line="360" w:lineRule="auto"/>
        <w:jc w:val="both"/>
        <w:rPr>
          <w:rFonts w:ascii="Arial" w:hAnsi="Arial" w:cs="Arial"/>
          <w:bCs/>
        </w:rPr>
      </w:pPr>
      <w:r w:rsidRPr="00E70401">
        <w:rPr>
          <w:rFonts w:ascii="Arial" w:hAnsi="Arial" w:cs="Arial"/>
          <w:bCs/>
        </w:rPr>
        <w:t xml:space="preserve">22.anunţul de atribuire şi dovada transmiterii acestuia spre publicare; </w:t>
      </w:r>
    </w:p>
    <w:p w:rsidR="003B125D" w:rsidRPr="00E70401" w:rsidRDefault="003B125D" w:rsidP="00D93924">
      <w:pPr>
        <w:spacing w:after="0" w:line="360" w:lineRule="auto"/>
        <w:jc w:val="both"/>
        <w:rPr>
          <w:rFonts w:ascii="Arial" w:hAnsi="Arial" w:cs="Arial"/>
          <w:bCs/>
        </w:rPr>
      </w:pPr>
      <w:r w:rsidRPr="00E70401">
        <w:rPr>
          <w:rFonts w:ascii="Arial" w:hAnsi="Arial" w:cs="Arial"/>
          <w:bCs/>
        </w:rPr>
        <w:t>23.dacă este cazul, notificările prealabile şi măsurile luate, contestaţiile formulate în cadrul procedurii de atribuire, însoţite de deciziile motivate pronunţate de Consiliul Naţional de Soluţionare a Contestaţiilor;</w:t>
      </w:r>
    </w:p>
    <w:p w:rsidR="003B125D" w:rsidRPr="00E70401" w:rsidRDefault="003B125D" w:rsidP="00D93924">
      <w:pPr>
        <w:spacing w:after="0" w:line="360" w:lineRule="auto"/>
        <w:jc w:val="both"/>
        <w:rPr>
          <w:rFonts w:ascii="Arial" w:hAnsi="Arial" w:cs="Arial"/>
          <w:bCs/>
        </w:rPr>
      </w:pPr>
      <w:r w:rsidRPr="00E70401">
        <w:rPr>
          <w:rFonts w:ascii="Arial" w:hAnsi="Arial" w:cs="Arial"/>
          <w:bCs/>
        </w:rPr>
        <w:t>24.hotărâri ale instanțelor de judecată referitoare la procedura de atribuire;</w:t>
      </w:r>
    </w:p>
    <w:p w:rsidR="003B125D" w:rsidRPr="00E70401" w:rsidRDefault="003B125D" w:rsidP="00D93924">
      <w:pPr>
        <w:spacing w:after="0" w:line="360" w:lineRule="auto"/>
        <w:jc w:val="both"/>
        <w:rPr>
          <w:rFonts w:ascii="Arial" w:hAnsi="Arial" w:cs="Arial"/>
          <w:bCs/>
        </w:rPr>
      </w:pPr>
      <w:r w:rsidRPr="00E70401">
        <w:rPr>
          <w:rFonts w:ascii="Arial" w:hAnsi="Arial" w:cs="Arial"/>
          <w:bCs/>
        </w:rPr>
        <w:t>25.documentul constatator care conţine informaţii referitoare la îndeplinirea obligaţiilor contractuale de către contractant (dacă este cazul)</w:t>
      </w:r>
    </w:p>
    <w:p w:rsidR="003B125D" w:rsidRPr="00E70401" w:rsidRDefault="003B125D" w:rsidP="00D93924">
      <w:pPr>
        <w:spacing w:after="0" w:line="360" w:lineRule="auto"/>
        <w:jc w:val="both"/>
        <w:rPr>
          <w:rFonts w:ascii="Arial" w:hAnsi="Arial" w:cs="Arial"/>
          <w:bCs/>
        </w:rPr>
      </w:pPr>
      <w:r w:rsidRPr="00E70401">
        <w:rPr>
          <w:rFonts w:ascii="Arial" w:hAnsi="Arial" w:cs="Arial"/>
          <w:bCs/>
        </w:rPr>
        <w:t>26.dacă este cazul, decizia de anulare a procedurii de atribuire</w:t>
      </w:r>
    </w:p>
    <w:p w:rsidR="003B125D" w:rsidRPr="00E70401" w:rsidRDefault="003B125D" w:rsidP="00D93924">
      <w:pPr>
        <w:spacing w:after="0" w:line="360" w:lineRule="auto"/>
        <w:jc w:val="both"/>
        <w:rPr>
          <w:rFonts w:ascii="Arial" w:hAnsi="Arial" w:cs="Arial"/>
          <w:bCs/>
        </w:rPr>
      </w:pPr>
      <w:r w:rsidRPr="00E70401">
        <w:rPr>
          <w:rFonts w:ascii="Arial" w:hAnsi="Arial" w:cs="Arial"/>
          <w:bCs/>
        </w:rPr>
        <w:t>27.notificare ANAP, decizia de verificare ANAP, note intermediare ANAP, avize consultative ANAP</w:t>
      </w:r>
    </w:p>
    <w:p w:rsidR="003B125D" w:rsidRPr="00E70401" w:rsidRDefault="003B125D" w:rsidP="00D93924">
      <w:pPr>
        <w:spacing w:after="0" w:line="360" w:lineRule="auto"/>
        <w:jc w:val="both"/>
        <w:rPr>
          <w:rFonts w:ascii="Arial" w:hAnsi="Arial" w:cs="Arial"/>
          <w:bCs/>
        </w:rPr>
      </w:pPr>
      <w:r w:rsidRPr="00E70401">
        <w:rPr>
          <w:rFonts w:ascii="Arial" w:hAnsi="Arial" w:cs="Arial"/>
          <w:bCs/>
        </w:rPr>
        <w:t>28. dovada constituirii garanţiei de bună execuţie, sau după caz, dovada deschiderii contului de garanţie de bună execuţie şi a virării sumei minime impuse prin contract</w:t>
      </w:r>
    </w:p>
    <w:p w:rsidR="003B125D" w:rsidRPr="00E70401" w:rsidRDefault="003B125D" w:rsidP="00D93924">
      <w:pPr>
        <w:spacing w:after="0" w:line="360" w:lineRule="auto"/>
        <w:jc w:val="both"/>
        <w:rPr>
          <w:rFonts w:ascii="Arial" w:hAnsi="Arial" w:cs="Arial"/>
          <w:bCs/>
        </w:rPr>
      </w:pPr>
      <w:r w:rsidRPr="00E70401">
        <w:rPr>
          <w:rFonts w:ascii="Arial" w:hAnsi="Arial" w:cs="Arial"/>
          <w:bCs/>
        </w:rPr>
        <w:t>29. rapoartele de specialitate întocmite de experţii cooptaţi</w:t>
      </w:r>
    </w:p>
    <w:p w:rsidR="003B125D" w:rsidRPr="00E70401" w:rsidRDefault="003B125D" w:rsidP="00D93924">
      <w:pPr>
        <w:spacing w:after="0" w:line="360" w:lineRule="auto"/>
        <w:jc w:val="both"/>
        <w:rPr>
          <w:rFonts w:ascii="Arial" w:hAnsi="Arial" w:cs="Arial"/>
          <w:bCs/>
        </w:rPr>
      </w:pPr>
      <w:r w:rsidRPr="00E70401">
        <w:rPr>
          <w:rFonts w:ascii="Arial" w:hAnsi="Arial" w:cs="Arial"/>
          <w:bCs/>
        </w:rPr>
        <w:t>30. în cazul contractelor de publicitate media:</w:t>
      </w:r>
    </w:p>
    <w:p w:rsidR="003B125D" w:rsidRPr="00E70401" w:rsidRDefault="003B125D" w:rsidP="00D93924">
      <w:pPr>
        <w:numPr>
          <w:ilvl w:val="0"/>
          <w:numId w:val="4"/>
        </w:numPr>
        <w:spacing w:after="0" w:line="360" w:lineRule="auto"/>
        <w:jc w:val="both"/>
        <w:rPr>
          <w:rFonts w:ascii="Arial" w:hAnsi="Arial" w:cs="Arial"/>
          <w:bCs/>
        </w:rPr>
      </w:pPr>
      <w:r w:rsidRPr="00E70401">
        <w:rPr>
          <w:rFonts w:ascii="Arial" w:hAnsi="Arial" w:cs="Arial"/>
          <w:bCs/>
        </w:rPr>
        <w:t>dovada publicării anunţului de participare pe platforma electronică utilizată pentru realizarea achiziţiei, la o adresă dedicată, precum şi pe pagina proprie de internet, însoţit de justificarea oportunităţii achiziţiei</w:t>
      </w:r>
    </w:p>
    <w:p w:rsidR="003B125D" w:rsidRPr="00E70401" w:rsidRDefault="003B125D" w:rsidP="00D93924">
      <w:pPr>
        <w:numPr>
          <w:ilvl w:val="0"/>
          <w:numId w:val="4"/>
        </w:numPr>
        <w:spacing w:after="0" w:line="360" w:lineRule="auto"/>
        <w:jc w:val="both"/>
        <w:rPr>
          <w:rFonts w:ascii="Arial" w:hAnsi="Arial" w:cs="Arial"/>
          <w:bCs/>
        </w:rPr>
      </w:pPr>
      <w:r w:rsidRPr="00E70401">
        <w:rPr>
          <w:rFonts w:ascii="Arial" w:hAnsi="Arial" w:cs="Arial"/>
          <w:bCs/>
        </w:rPr>
        <w:lastRenderedPageBreak/>
        <w:t>dovada publicării anunţului de atribuire pe platforma electronică utilizată pentru realizarea achiziţiei, la o adresă dedicată, precum şi pe pagina proprie de internet</w:t>
      </w:r>
    </w:p>
    <w:p w:rsidR="003B125D" w:rsidRPr="00E70401" w:rsidRDefault="003B125D" w:rsidP="00D93924">
      <w:pPr>
        <w:numPr>
          <w:ilvl w:val="0"/>
          <w:numId w:val="4"/>
        </w:numPr>
        <w:spacing w:after="0" w:line="360" w:lineRule="auto"/>
        <w:jc w:val="both"/>
        <w:rPr>
          <w:rFonts w:ascii="Arial" w:hAnsi="Arial" w:cs="Arial"/>
          <w:bCs/>
        </w:rPr>
      </w:pPr>
      <w:r w:rsidRPr="00E70401">
        <w:rPr>
          <w:rFonts w:ascii="Arial" w:hAnsi="Arial" w:cs="Arial"/>
          <w:bCs/>
        </w:rPr>
        <w:t>dovada publicării raportului de evaluare a impactului achiziţiei serviciilor de publicitate respective pe platforma electronică utilizată pentru realizarea achiziţiei.</w:t>
      </w:r>
    </w:p>
    <w:p w:rsidR="003B125D" w:rsidRPr="00E70401" w:rsidRDefault="00D93924" w:rsidP="003B125D">
      <w:pPr>
        <w:spacing w:line="360" w:lineRule="auto"/>
        <w:ind w:firstLine="708"/>
        <w:jc w:val="both"/>
        <w:rPr>
          <w:rFonts w:ascii="Arial" w:hAnsi="Arial" w:cs="Arial"/>
          <w:bCs/>
        </w:rPr>
      </w:pPr>
      <w:r w:rsidRPr="00E70401">
        <w:rPr>
          <w:rFonts w:ascii="Arial" w:hAnsi="Arial" w:cs="Arial"/>
          <w:bCs/>
        </w:rPr>
        <w:t xml:space="preserve">    </w:t>
      </w:r>
      <w:r w:rsidR="003B125D" w:rsidRPr="00E70401">
        <w:rPr>
          <w:rFonts w:ascii="Arial" w:hAnsi="Arial" w:cs="Arial"/>
          <w:bC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aşa cum sunt definite în Secţiunea a 7-a din Legea 98/2016 privind achiziţiile publice, dosarul achiziţiei publice se completează după caz. </w:t>
      </w:r>
    </w:p>
    <w:p w:rsidR="003B125D" w:rsidRPr="00E70401" w:rsidRDefault="003B125D" w:rsidP="00D00E2F">
      <w:pPr>
        <w:spacing w:after="0" w:line="360" w:lineRule="auto"/>
        <w:jc w:val="both"/>
        <w:rPr>
          <w:rFonts w:ascii="Arial" w:hAnsi="Arial" w:cs="Arial"/>
          <w:bCs/>
        </w:rPr>
      </w:pPr>
      <w:r w:rsidRPr="00E70401">
        <w:rPr>
          <w:rFonts w:ascii="Arial" w:hAnsi="Arial" w:cs="Arial"/>
          <w:bCs/>
        </w:rPr>
        <w:t>Pentru actele adiţionale/contractele atribuite prin procedura de negociere fără publicare a unui anunţ de participare, dosarul achiziţiei publice derulate în baza art. 122 din OUG 34/2006 va cuprinde cel puţin următoarele documente, după caz :</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 xml:space="preserve">Adresă privind depunerea dosarului achiziţiei - Anexa 4.5.1.1 </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Opis cu documentele dosarului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Contractul de achiziţie iniţial;</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Nota justificativă privind valoarea estimată;</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Nota justificativă privind alegerea procedurii;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Memorii tehnice şi dispoziţii de şantier;</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Notificarea UCVAP</w:t>
      </w:r>
      <w:r w:rsidR="005D2107">
        <w:rPr>
          <w:rFonts w:ascii="Arial" w:hAnsi="Arial" w:cs="Arial"/>
          <w:bCs/>
        </w:rPr>
        <w:t>/ANAP</w:t>
      </w:r>
      <w:r w:rsidRPr="00E70401">
        <w:rPr>
          <w:rFonts w:ascii="Arial" w:hAnsi="Arial" w:cs="Arial"/>
          <w:bCs/>
        </w:rPr>
        <w:t>;</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Invitaţia de participare şi dovada transmiterii;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Fişa de date a achiziţiei;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Caiet de sarcini;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Formulare şi modele;</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Dovada primirii şi înregistrării a ofertei;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Procesul verbal de deschidere a ofertelor;</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Dacă este cazul, procese verbale intermediare încheiate în urma negocierii;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Raportul procedurii;</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Anunţul de atribuire publicat în SEAP;</w:t>
      </w:r>
    </w:p>
    <w:p w:rsidR="003B125D" w:rsidRPr="00E70401" w:rsidRDefault="003B125D" w:rsidP="003B125D">
      <w:pPr>
        <w:numPr>
          <w:ilvl w:val="0"/>
          <w:numId w:val="3"/>
        </w:numPr>
        <w:spacing w:after="0" w:line="360" w:lineRule="auto"/>
        <w:jc w:val="both"/>
        <w:rPr>
          <w:rFonts w:ascii="Arial" w:hAnsi="Arial" w:cs="Arial"/>
          <w:bCs/>
        </w:rPr>
      </w:pPr>
      <w:r w:rsidRPr="00E70401">
        <w:rPr>
          <w:rFonts w:ascii="Arial" w:hAnsi="Arial" w:cs="Arial"/>
          <w:bCs/>
        </w:rPr>
        <w:t>Actul adiţional / contractul semnat împreună cu anexele sale;</w:t>
      </w:r>
    </w:p>
    <w:p w:rsidR="003B125D" w:rsidRPr="00E70401" w:rsidRDefault="003B125D" w:rsidP="00936CBF">
      <w:pPr>
        <w:numPr>
          <w:ilvl w:val="0"/>
          <w:numId w:val="3"/>
        </w:numPr>
        <w:spacing w:line="360" w:lineRule="auto"/>
        <w:jc w:val="both"/>
        <w:rPr>
          <w:rFonts w:ascii="Arial" w:hAnsi="Arial" w:cs="Arial"/>
          <w:bCs/>
        </w:rPr>
      </w:pPr>
      <w:r w:rsidRPr="00E70401">
        <w:rPr>
          <w:rFonts w:ascii="Arial" w:hAnsi="Arial" w:cs="Arial"/>
          <w:bCs/>
        </w:rPr>
        <w:t>Dovada  constituirii garanţiei de bună execuţie.</w:t>
      </w:r>
    </w:p>
    <w:p w:rsidR="003B125D" w:rsidRPr="00E70401" w:rsidRDefault="003B125D" w:rsidP="00D00E2F">
      <w:pPr>
        <w:spacing w:after="0" w:line="360" w:lineRule="auto"/>
        <w:jc w:val="both"/>
        <w:rPr>
          <w:rFonts w:ascii="Arial" w:hAnsi="Arial" w:cs="Arial"/>
          <w:bCs/>
        </w:rPr>
      </w:pPr>
      <w:r w:rsidRPr="00E70401">
        <w:rPr>
          <w:rFonts w:ascii="Arial" w:hAnsi="Arial" w:cs="Arial"/>
          <w:bCs/>
        </w:rPr>
        <w:t>Pentru actele adiţionale/contractele atribuite prin procedura de negociere fără publicare a unui anunţ de participare derulat în baza art. 104 din Legea 98/2016, dosarul achiziţiei publice va cuprinde cel puţin următoarele documente, după caz :</w:t>
      </w:r>
    </w:p>
    <w:p w:rsidR="003B125D" w:rsidRPr="00E70401" w:rsidRDefault="003B125D" w:rsidP="003B125D">
      <w:pPr>
        <w:spacing w:after="0" w:line="360" w:lineRule="auto"/>
        <w:jc w:val="both"/>
        <w:rPr>
          <w:rFonts w:ascii="Arial" w:hAnsi="Arial" w:cs="Arial"/>
          <w:bCs/>
        </w:rPr>
      </w:pPr>
      <w:r w:rsidRPr="00E70401">
        <w:rPr>
          <w:rFonts w:ascii="Arial" w:hAnsi="Arial" w:cs="Arial"/>
          <w:bCs/>
        </w:rPr>
        <w:lastRenderedPageBreak/>
        <w:t xml:space="preserve">1. Adesă privind depunerea dosarului achiziţiei - Anexa 4.5.1.1 </w:t>
      </w:r>
    </w:p>
    <w:p w:rsidR="003B125D" w:rsidRPr="00E70401" w:rsidRDefault="003B125D" w:rsidP="003B125D">
      <w:pPr>
        <w:spacing w:after="0" w:line="360" w:lineRule="auto"/>
        <w:jc w:val="both"/>
        <w:rPr>
          <w:rFonts w:ascii="Arial" w:hAnsi="Arial" w:cs="Arial"/>
          <w:bCs/>
        </w:rPr>
      </w:pPr>
      <w:r w:rsidRPr="00E70401">
        <w:rPr>
          <w:rFonts w:ascii="Arial" w:hAnsi="Arial" w:cs="Arial"/>
          <w:bCs/>
        </w:rPr>
        <w:t>2.Opis cu documentele dosarului</w:t>
      </w:r>
    </w:p>
    <w:p w:rsidR="003B125D" w:rsidRPr="00E70401" w:rsidRDefault="003B125D" w:rsidP="003B125D">
      <w:pPr>
        <w:spacing w:after="0" w:line="360" w:lineRule="auto"/>
        <w:jc w:val="both"/>
        <w:rPr>
          <w:rFonts w:ascii="Arial" w:hAnsi="Arial" w:cs="Arial"/>
          <w:bCs/>
        </w:rPr>
      </w:pPr>
      <w:r w:rsidRPr="00E70401">
        <w:rPr>
          <w:rFonts w:ascii="Arial" w:hAnsi="Arial" w:cs="Arial"/>
          <w:bCs/>
        </w:rPr>
        <w:t>3.Contractul de achiziţie iniţial;</w:t>
      </w:r>
    </w:p>
    <w:p w:rsidR="003B125D" w:rsidRPr="00E70401" w:rsidRDefault="003B125D" w:rsidP="003B125D">
      <w:pPr>
        <w:spacing w:after="0" w:line="360" w:lineRule="auto"/>
        <w:jc w:val="both"/>
        <w:rPr>
          <w:rFonts w:ascii="Arial" w:hAnsi="Arial" w:cs="Arial"/>
          <w:bCs/>
        </w:rPr>
      </w:pPr>
      <w:r w:rsidRPr="00E70401">
        <w:rPr>
          <w:rFonts w:ascii="Arial" w:hAnsi="Arial" w:cs="Arial"/>
          <w:bCs/>
        </w:rPr>
        <w:t>4.Nota justificativă privind valoarea estimată;</w:t>
      </w:r>
    </w:p>
    <w:p w:rsidR="003B125D" w:rsidRPr="00E70401" w:rsidRDefault="003B125D" w:rsidP="003B125D">
      <w:pPr>
        <w:spacing w:after="0" w:line="360" w:lineRule="auto"/>
        <w:jc w:val="both"/>
        <w:rPr>
          <w:rFonts w:ascii="Arial" w:hAnsi="Arial" w:cs="Arial"/>
          <w:bCs/>
        </w:rPr>
      </w:pPr>
      <w:r w:rsidRPr="00E70401">
        <w:rPr>
          <w:rFonts w:ascii="Arial" w:hAnsi="Arial" w:cs="Arial"/>
          <w:bCs/>
        </w:rPr>
        <w:t>5.Nota justificativă privind alegerea procedurii;</w:t>
      </w:r>
    </w:p>
    <w:p w:rsidR="003B125D" w:rsidRPr="00E70401" w:rsidRDefault="003B125D" w:rsidP="003B125D">
      <w:pPr>
        <w:spacing w:after="0" w:line="360" w:lineRule="auto"/>
        <w:jc w:val="both"/>
        <w:rPr>
          <w:rFonts w:ascii="Arial" w:hAnsi="Arial" w:cs="Arial"/>
          <w:bCs/>
        </w:rPr>
      </w:pPr>
      <w:r w:rsidRPr="00E70401">
        <w:rPr>
          <w:rFonts w:ascii="Arial" w:hAnsi="Arial" w:cs="Arial"/>
          <w:bCs/>
        </w:rPr>
        <w:t>6.Memorii tehnice şi dispoziţii de şantier;</w:t>
      </w:r>
    </w:p>
    <w:p w:rsidR="003B125D" w:rsidRPr="00E70401" w:rsidRDefault="003B125D" w:rsidP="003B125D">
      <w:pPr>
        <w:spacing w:after="0" w:line="360" w:lineRule="auto"/>
        <w:jc w:val="both"/>
        <w:rPr>
          <w:rFonts w:ascii="Arial" w:hAnsi="Arial" w:cs="Arial"/>
          <w:bCs/>
        </w:rPr>
      </w:pPr>
      <w:r w:rsidRPr="00E70401">
        <w:rPr>
          <w:rFonts w:ascii="Arial" w:hAnsi="Arial" w:cs="Arial"/>
          <w:bCs/>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3B125D" w:rsidRPr="00E70401" w:rsidRDefault="003B125D" w:rsidP="003B125D">
      <w:pPr>
        <w:spacing w:after="0" w:line="360" w:lineRule="auto"/>
        <w:jc w:val="both"/>
        <w:rPr>
          <w:rFonts w:ascii="Arial" w:hAnsi="Arial" w:cs="Arial"/>
          <w:bCs/>
        </w:rPr>
      </w:pPr>
      <w:r w:rsidRPr="00E70401">
        <w:rPr>
          <w:rFonts w:ascii="Arial" w:hAnsi="Arial" w:cs="Arial"/>
          <w:bCs/>
        </w:rPr>
        <w:t>8.Notificarea ANAP;</w:t>
      </w:r>
    </w:p>
    <w:p w:rsidR="003B125D" w:rsidRPr="00E70401" w:rsidRDefault="003B125D" w:rsidP="003B125D">
      <w:pPr>
        <w:spacing w:after="0" w:line="360" w:lineRule="auto"/>
        <w:jc w:val="both"/>
        <w:rPr>
          <w:rFonts w:ascii="Arial" w:hAnsi="Arial" w:cs="Arial"/>
          <w:bCs/>
        </w:rPr>
      </w:pPr>
      <w:r w:rsidRPr="00E70401">
        <w:rPr>
          <w:rFonts w:ascii="Arial" w:hAnsi="Arial" w:cs="Arial"/>
          <w:bCs/>
        </w:rPr>
        <w:t>9.Invitaţia de participare şi dovada transmiterii;</w:t>
      </w:r>
    </w:p>
    <w:p w:rsidR="003B125D" w:rsidRPr="00E70401" w:rsidRDefault="003B125D" w:rsidP="003B125D">
      <w:pPr>
        <w:spacing w:after="0" w:line="360" w:lineRule="auto"/>
        <w:jc w:val="both"/>
        <w:rPr>
          <w:rFonts w:ascii="Arial" w:hAnsi="Arial" w:cs="Arial"/>
          <w:bCs/>
        </w:rPr>
      </w:pPr>
      <w:r w:rsidRPr="00E70401">
        <w:rPr>
          <w:rFonts w:ascii="Arial" w:hAnsi="Arial" w:cs="Arial"/>
          <w:bCs/>
        </w:rPr>
        <w:t>10.Fişa de date a achiziţiei;</w:t>
      </w:r>
    </w:p>
    <w:p w:rsidR="003B125D" w:rsidRPr="00E70401" w:rsidRDefault="003B125D" w:rsidP="003B125D">
      <w:pPr>
        <w:spacing w:after="0" w:line="360" w:lineRule="auto"/>
        <w:jc w:val="both"/>
        <w:rPr>
          <w:rFonts w:ascii="Arial" w:hAnsi="Arial" w:cs="Arial"/>
          <w:bCs/>
        </w:rPr>
      </w:pPr>
      <w:r w:rsidRPr="00E70401">
        <w:rPr>
          <w:rFonts w:ascii="Arial" w:hAnsi="Arial" w:cs="Arial"/>
          <w:bCs/>
        </w:rPr>
        <w:t>11.Caiet de sarcini;</w:t>
      </w:r>
    </w:p>
    <w:p w:rsidR="003B125D" w:rsidRPr="00E70401" w:rsidRDefault="003B125D" w:rsidP="003B125D">
      <w:pPr>
        <w:spacing w:after="0" w:line="360" w:lineRule="auto"/>
        <w:jc w:val="both"/>
        <w:rPr>
          <w:rFonts w:ascii="Arial" w:hAnsi="Arial" w:cs="Arial"/>
          <w:bCs/>
        </w:rPr>
      </w:pPr>
      <w:r w:rsidRPr="00E70401">
        <w:rPr>
          <w:rFonts w:ascii="Arial" w:hAnsi="Arial" w:cs="Arial"/>
          <w:bCs/>
        </w:rPr>
        <w:t>12.Formulare şi modele;</w:t>
      </w:r>
    </w:p>
    <w:p w:rsidR="003B125D" w:rsidRPr="00E70401" w:rsidRDefault="003B125D" w:rsidP="003B125D">
      <w:pPr>
        <w:spacing w:after="0" w:line="360" w:lineRule="auto"/>
        <w:jc w:val="both"/>
        <w:rPr>
          <w:rFonts w:ascii="Arial" w:hAnsi="Arial" w:cs="Arial"/>
          <w:bCs/>
        </w:rPr>
      </w:pPr>
      <w:r w:rsidRPr="00E70401">
        <w:rPr>
          <w:rFonts w:ascii="Arial" w:hAnsi="Arial" w:cs="Arial"/>
          <w:bCs/>
        </w:rPr>
        <w:t>13.Dovada primirii şi înregistrării a ofertei;</w:t>
      </w:r>
    </w:p>
    <w:p w:rsidR="003B125D" w:rsidRPr="00E70401" w:rsidRDefault="003B125D" w:rsidP="003B125D">
      <w:pPr>
        <w:spacing w:after="0" w:line="360" w:lineRule="auto"/>
        <w:jc w:val="both"/>
        <w:rPr>
          <w:rFonts w:ascii="Arial" w:hAnsi="Arial" w:cs="Arial"/>
          <w:bCs/>
        </w:rPr>
      </w:pPr>
      <w:r w:rsidRPr="00E70401">
        <w:rPr>
          <w:rFonts w:ascii="Arial" w:hAnsi="Arial" w:cs="Arial"/>
          <w:bCs/>
        </w:rPr>
        <w:t>14.Procesul verbal de deschidere ofertelor;</w:t>
      </w:r>
    </w:p>
    <w:p w:rsidR="003B125D" w:rsidRPr="00E70401" w:rsidRDefault="003B125D" w:rsidP="003B125D">
      <w:pPr>
        <w:spacing w:after="0" w:line="360" w:lineRule="auto"/>
        <w:jc w:val="both"/>
        <w:rPr>
          <w:rFonts w:ascii="Arial" w:hAnsi="Arial" w:cs="Arial"/>
          <w:bCs/>
        </w:rPr>
      </w:pPr>
      <w:r w:rsidRPr="00E70401">
        <w:rPr>
          <w:rFonts w:ascii="Arial" w:hAnsi="Arial" w:cs="Arial"/>
          <w:bCs/>
        </w:rPr>
        <w:t>15.Dacă este cazul, procese verbale intermediare încheiate în urma negocierii;</w:t>
      </w:r>
    </w:p>
    <w:p w:rsidR="003B125D" w:rsidRPr="00E70401" w:rsidRDefault="003B125D" w:rsidP="003B125D">
      <w:pPr>
        <w:spacing w:after="0" w:line="360" w:lineRule="auto"/>
        <w:jc w:val="both"/>
        <w:rPr>
          <w:rFonts w:ascii="Arial" w:hAnsi="Arial" w:cs="Arial"/>
          <w:bCs/>
        </w:rPr>
      </w:pPr>
      <w:r w:rsidRPr="00E70401">
        <w:rPr>
          <w:rFonts w:ascii="Arial" w:hAnsi="Arial" w:cs="Arial"/>
          <w:bCs/>
        </w:rPr>
        <w:t>14.Raportul procedurii;</w:t>
      </w:r>
    </w:p>
    <w:p w:rsidR="003B125D" w:rsidRPr="00E70401" w:rsidRDefault="003B125D" w:rsidP="003B125D">
      <w:pPr>
        <w:spacing w:after="0" w:line="360" w:lineRule="auto"/>
        <w:jc w:val="both"/>
        <w:rPr>
          <w:rFonts w:ascii="Arial" w:hAnsi="Arial" w:cs="Arial"/>
          <w:bCs/>
        </w:rPr>
      </w:pPr>
      <w:r w:rsidRPr="00E70401">
        <w:rPr>
          <w:rFonts w:ascii="Arial" w:hAnsi="Arial" w:cs="Arial"/>
          <w:bCs/>
        </w:rPr>
        <w:t>15.Anunţul de atribuire publicat în SEAP;</w:t>
      </w:r>
    </w:p>
    <w:p w:rsidR="003B125D" w:rsidRPr="00E70401" w:rsidRDefault="003B125D" w:rsidP="003B125D">
      <w:pPr>
        <w:spacing w:after="0" w:line="360" w:lineRule="auto"/>
        <w:jc w:val="both"/>
        <w:rPr>
          <w:rFonts w:ascii="Arial" w:hAnsi="Arial" w:cs="Arial"/>
          <w:bCs/>
        </w:rPr>
      </w:pPr>
      <w:r w:rsidRPr="00E70401">
        <w:rPr>
          <w:rFonts w:ascii="Arial" w:hAnsi="Arial" w:cs="Arial"/>
          <w:bCs/>
        </w:rPr>
        <w:t>16.Actul adiţional / contractul semnat împreună cu anexele sale;</w:t>
      </w:r>
    </w:p>
    <w:p w:rsidR="003B125D" w:rsidRPr="00E70401" w:rsidRDefault="003B125D" w:rsidP="003B125D">
      <w:pPr>
        <w:spacing w:line="360" w:lineRule="auto"/>
        <w:jc w:val="both"/>
        <w:rPr>
          <w:rFonts w:ascii="Arial" w:hAnsi="Arial" w:cs="Arial"/>
          <w:bCs/>
        </w:rPr>
      </w:pPr>
      <w:r w:rsidRPr="00E70401">
        <w:rPr>
          <w:rFonts w:ascii="Arial" w:hAnsi="Arial" w:cs="Arial"/>
          <w:bCs/>
        </w:rPr>
        <w:t>17.Dovada  constituirii garanţiei de bună execuţie.</w:t>
      </w:r>
    </w:p>
    <w:p w:rsidR="00460A2D" w:rsidRPr="00EF6C29" w:rsidRDefault="00C93370" w:rsidP="00D00E2F">
      <w:pPr>
        <w:spacing w:line="360" w:lineRule="auto"/>
        <w:jc w:val="both"/>
        <w:rPr>
          <w:rFonts w:ascii="Arial" w:hAnsi="Arial" w:cs="Arial"/>
          <w:b/>
          <w:i/>
        </w:rPr>
      </w:pPr>
      <w:r w:rsidRPr="00EF6C29">
        <w:rPr>
          <w:rFonts w:ascii="Arial" w:hAnsi="Arial" w:cs="Arial"/>
          <w:b/>
          <w:i/>
        </w:rPr>
        <w:t>Dosarul achiziţiei trebuie să includă şi certificate/documente ale altor ofertanţi decât c</w:t>
      </w:r>
      <w:r w:rsidR="00D7608D" w:rsidRPr="00EF6C29">
        <w:rPr>
          <w:rFonts w:ascii="Arial" w:hAnsi="Arial" w:cs="Arial"/>
          <w:b/>
          <w:i/>
        </w:rPr>
        <w:t>â</w:t>
      </w:r>
      <w:r w:rsidRPr="00EF6C29">
        <w:rPr>
          <w:rFonts w:ascii="Arial" w:hAnsi="Arial" w:cs="Arial"/>
          <w:b/>
          <w:i/>
        </w:rPr>
        <w:t>ştigătorul numai dacă, în cadrul procesului de evaluare, au fost adoptate decizii de respingere a respectivelor oferte care s-au bazat pe informaţiile din respectivele certificate/documente.</w:t>
      </w:r>
      <w:r w:rsidR="00675DFB" w:rsidRPr="00EF6C29">
        <w:rPr>
          <w:rFonts w:ascii="Arial" w:hAnsi="Arial" w:cs="Arial"/>
          <w:b/>
          <w:i/>
        </w:rPr>
        <w:t xml:space="preserve"> De asemenea, </w:t>
      </w:r>
      <w:r w:rsidR="00D7608D" w:rsidRPr="00EF6C29">
        <w:rPr>
          <w:rFonts w:ascii="Arial" w:hAnsi="Arial" w:cs="Arial"/>
          <w:b/>
          <w:i/>
        </w:rPr>
        <w:t xml:space="preserve">în dosarul achiziţiei vor fi incluse şi documentele pe baza cărora comisia de evaluare a </w:t>
      </w:r>
      <w:r w:rsidR="004F3532" w:rsidRPr="00EF6C29">
        <w:rPr>
          <w:rFonts w:ascii="Arial" w:hAnsi="Arial" w:cs="Arial"/>
          <w:b/>
          <w:i/>
        </w:rPr>
        <w:t>stabilit</w:t>
      </w:r>
      <w:r w:rsidR="00D7608D" w:rsidRPr="00EF6C29">
        <w:rPr>
          <w:rFonts w:ascii="Arial" w:hAnsi="Arial" w:cs="Arial"/>
          <w:b/>
          <w:i/>
        </w:rPr>
        <w:t xml:space="preserve"> clasamentul ofertanţilor.</w:t>
      </w:r>
    </w:p>
    <w:p w:rsidR="00E41F90" w:rsidRPr="00E70401" w:rsidRDefault="00E41F90" w:rsidP="00D00E2F">
      <w:pPr>
        <w:spacing w:line="360" w:lineRule="auto"/>
        <w:jc w:val="both"/>
        <w:rPr>
          <w:rFonts w:ascii="Arial" w:hAnsi="Arial" w:cs="Arial"/>
        </w:rPr>
      </w:pPr>
      <w:r w:rsidRPr="00E70401">
        <w:rPr>
          <w:rFonts w:ascii="Arial" w:hAnsi="Arial" w:cs="Arial"/>
          <w:iCs/>
        </w:rPr>
        <w:t>Beneficiarul va aplica menţiunea «</w:t>
      </w:r>
      <w:r w:rsidRPr="00E70401">
        <w:rPr>
          <w:rFonts w:ascii="Arial" w:hAnsi="Arial" w:cs="Arial"/>
          <w:i/>
          <w:iCs/>
        </w:rPr>
        <w:t>Conform cu originalul</w:t>
      </w:r>
      <w:r w:rsidRPr="00E70401">
        <w:rPr>
          <w:rFonts w:ascii="Arial" w:hAnsi="Arial" w:cs="Arial"/>
          <w:iCs/>
        </w:rPr>
        <w:t xml:space="preserve">», semnătura reprezentantului legal/ managerului de proiect/ persoana desemnată pe copiile documentelor ce </w:t>
      </w:r>
      <w:r w:rsidR="00A40782" w:rsidRPr="00E70401">
        <w:rPr>
          <w:rFonts w:ascii="Arial" w:hAnsi="Arial" w:cs="Arial"/>
          <w:iCs/>
        </w:rPr>
        <w:t>alcătuiesc</w:t>
      </w:r>
      <w:r w:rsidRPr="00E70401">
        <w:rPr>
          <w:rFonts w:ascii="Arial" w:hAnsi="Arial" w:cs="Arial"/>
          <w:iCs/>
        </w:rPr>
        <w:t xml:space="preserve"> </w:t>
      </w:r>
      <w:r w:rsidR="00EF526D" w:rsidRPr="00E70401">
        <w:rPr>
          <w:rFonts w:ascii="Arial" w:hAnsi="Arial" w:cs="Arial"/>
          <w:iCs/>
        </w:rPr>
        <w:t>d</w:t>
      </w:r>
      <w:r w:rsidRPr="00E70401">
        <w:rPr>
          <w:rFonts w:ascii="Arial" w:hAnsi="Arial" w:cs="Arial"/>
          <w:iCs/>
        </w:rPr>
        <w:t xml:space="preserve">osarul </w:t>
      </w:r>
      <w:r w:rsidR="00A40782" w:rsidRPr="00E70401">
        <w:rPr>
          <w:rFonts w:ascii="Arial" w:hAnsi="Arial" w:cs="Arial"/>
          <w:iCs/>
        </w:rPr>
        <w:t>achiziţiei</w:t>
      </w:r>
      <w:r w:rsidRPr="00E70401">
        <w:rPr>
          <w:rFonts w:ascii="Arial" w:hAnsi="Arial" w:cs="Arial"/>
          <w:iCs/>
        </w:rPr>
        <w:t>. Copia electronică se va realiza după înscrierea menţiunii „</w:t>
      </w:r>
      <w:r w:rsidRPr="00E70401">
        <w:rPr>
          <w:rFonts w:ascii="Arial" w:hAnsi="Arial" w:cs="Arial"/>
          <w:i/>
          <w:iCs/>
        </w:rPr>
        <w:t>Conform cu originalul</w:t>
      </w:r>
      <w:r w:rsidRPr="00E70401">
        <w:rPr>
          <w:rFonts w:ascii="Arial" w:hAnsi="Arial" w:cs="Arial"/>
          <w:iCs/>
        </w:rPr>
        <w:t>”</w:t>
      </w:r>
      <w:r w:rsidRPr="00E70401">
        <w:rPr>
          <w:rFonts w:ascii="Arial" w:hAnsi="Arial" w:cs="Arial"/>
        </w:rPr>
        <w:t>.</w:t>
      </w:r>
    </w:p>
    <w:p w:rsidR="00CB0B26" w:rsidRPr="00E70401" w:rsidRDefault="00042828" w:rsidP="00D00E2F">
      <w:pPr>
        <w:spacing w:after="0" w:line="360" w:lineRule="auto"/>
        <w:jc w:val="both"/>
        <w:rPr>
          <w:rFonts w:ascii="Arial" w:hAnsi="Arial" w:cs="Arial"/>
          <w:bCs/>
        </w:rPr>
      </w:pPr>
      <w:r w:rsidRPr="00E70401">
        <w:rPr>
          <w:rFonts w:ascii="Arial" w:hAnsi="Arial" w:cs="Arial"/>
          <w:bCs/>
        </w:rPr>
        <w:t>O</w:t>
      </w:r>
      <w:r w:rsidR="00CB0B26" w:rsidRPr="00E70401">
        <w:rPr>
          <w:rFonts w:ascii="Arial" w:hAnsi="Arial" w:cs="Arial"/>
          <w:bCs/>
        </w:rPr>
        <w:t xml:space="preserve">rice modificare adusa contractului iniţial (chiar dacă valoarea atribuită  rămâne aceeaşi) se concretizează printr-un act  adiţional.  </w:t>
      </w:r>
    </w:p>
    <w:p w:rsidR="00CB0B26" w:rsidRPr="00E70401" w:rsidRDefault="00CB0B26" w:rsidP="00D00E2F">
      <w:pPr>
        <w:spacing w:after="0" w:line="360" w:lineRule="auto"/>
        <w:jc w:val="both"/>
        <w:rPr>
          <w:rFonts w:ascii="Arial" w:hAnsi="Arial" w:cs="Arial"/>
          <w:bCs/>
        </w:rPr>
      </w:pPr>
      <w:r w:rsidRPr="00E70401">
        <w:rPr>
          <w:rFonts w:ascii="Arial" w:hAnsi="Arial" w:cs="Arial"/>
          <w:bCs/>
        </w:rPr>
        <w:t xml:space="preserve">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w:t>
      </w:r>
      <w:r w:rsidRPr="00E70401">
        <w:rPr>
          <w:rFonts w:ascii="Arial" w:hAnsi="Arial" w:cs="Arial"/>
          <w:bCs/>
        </w:rPr>
        <w:lastRenderedPageBreak/>
        <w:t xml:space="preserve">îndeplinirii condiţiilor de legalitate şi regularitate,  având dublu rol de angajament legal şi angajament bugetar pentru  a putea îndeplini paşii stipulaţi de OMFP nr.1792/2002  (ALOP).  Există şi situaţii, însă,  în care modificarea este una  importantă, dar  care nu </w:t>
      </w:r>
      <w:r w:rsidR="00D37A0A" w:rsidRPr="00E70401">
        <w:rPr>
          <w:rFonts w:ascii="Arial" w:hAnsi="Arial" w:cs="Arial"/>
          <w:bCs/>
        </w:rPr>
        <w:t>schimbă</w:t>
      </w:r>
      <w:r w:rsidRPr="00E70401">
        <w:rPr>
          <w:rFonts w:ascii="Arial" w:hAnsi="Arial" w:cs="Arial"/>
          <w:bCs/>
        </w:rPr>
        <w:t xml:space="preserve"> valoarea  totală a contractului, caz în care, totuşi, </w:t>
      </w:r>
      <w:r w:rsidR="00D37A0A" w:rsidRPr="00E70401">
        <w:rPr>
          <w:rFonts w:ascii="Arial" w:hAnsi="Arial" w:cs="Arial"/>
          <w:bCs/>
        </w:rPr>
        <w:t xml:space="preserve">modificarea </w:t>
      </w:r>
      <w:r w:rsidRPr="00E70401">
        <w:rPr>
          <w:rFonts w:ascii="Arial" w:hAnsi="Arial" w:cs="Arial"/>
          <w:bCs/>
        </w:rPr>
        <w:t>trebuie reflectată prin act adi</w:t>
      </w:r>
      <w:r w:rsidR="00D37A0A" w:rsidRPr="00E70401">
        <w:rPr>
          <w:rFonts w:ascii="Arial" w:hAnsi="Arial" w:cs="Arial"/>
          <w:bCs/>
        </w:rPr>
        <w:t>ţ</w:t>
      </w:r>
      <w:r w:rsidRPr="00E70401">
        <w:rPr>
          <w:rFonts w:ascii="Arial" w:hAnsi="Arial" w:cs="Arial"/>
          <w:bCs/>
        </w:rPr>
        <w:t>ional.</w:t>
      </w:r>
    </w:p>
    <w:p w:rsidR="00CB0B26" w:rsidRPr="00E70401" w:rsidRDefault="00D37A0A" w:rsidP="00D00E2F">
      <w:pPr>
        <w:spacing w:after="0" w:line="360" w:lineRule="auto"/>
        <w:jc w:val="both"/>
        <w:rPr>
          <w:rFonts w:ascii="Arial" w:hAnsi="Arial" w:cs="Arial"/>
          <w:bCs/>
        </w:rPr>
      </w:pPr>
      <w:r w:rsidRPr="00E70401">
        <w:rPr>
          <w:rFonts w:ascii="Arial" w:hAnsi="Arial" w:cs="Arial"/>
          <w:bCs/>
        </w:rPr>
        <w:t>Î</w:t>
      </w:r>
      <w:r w:rsidR="00CB0B26" w:rsidRPr="00E70401">
        <w:rPr>
          <w:rFonts w:ascii="Arial" w:hAnsi="Arial" w:cs="Arial"/>
          <w:bCs/>
        </w:rPr>
        <w:t>n consecin</w:t>
      </w:r>
      <w:r w:rsidRPr="00E70401">
        <w:rPr>
          <w:rFonts w:ascii="Arial" w:hAnsi="Arial" w:cs="Arial"/>
          <w:bCs/>
        </w:rPr>
        <w:t>ţă</w:t>
      </w:r>
      <w:r w:rsidR="00CB0B26" w:rsidRPr="00E70401">
        <w:rPr>
          <w:rFonts w:ascii="Arial" w:hAnsi="Arial" w:cs="Arial"/>
          <w:bCs/>
        </w:rPr>
        <w:t xml:space="preserve">, </w:t>
      </w:r>
      <w:r w:rsidRPr="00E70401">
        <w:rPr>
          <w:rFonts w:ascii="Arial" w:hAnsi="Arial" w:cs="Arial"/>
          <w:bCs/>
        </w:rPr>
        <w:t xml:space="preserve">modificarea </w:t>
      </w:r>
      <w:r w:rsidR="00CB0B26" w:rsidRPr="00E70401">
        <w:rPr>
          <w:rFonts w:ascii="Arial" w:hAnsi="Arial" w:cs="Arial"/>
          <w:bCs/>
        </w:rPr>
        <w:t>contractul</w:t>
      </w:r>
      <w:r w:rsidRPr="00E70401">
        <w:rPr>
          <w:rFonts w:ascii="Arial" w:hAnsi="Arial" w:cs="Arial"/>
          <w:bCs/>
        </w:rPr>
        <w:t>ui se face numai prin act adiţional, atâ</w:t>
      </w:r>
      <w:r w:rsidR="00CB0B26" w:rsidRPr="00E70401">
        <w:rPr>
          <w:rFonts w:ascii="Arial" w:hAnsi="Arial" w:cs="Arial"/>
          <w:bCs/>
        </w:rPr>
        <w:t>t pentru cauzele/situa</w:t>
      </w:r>
      <w:r w:rsidRPr="00E70401">
        <w:rPr>
          <w:rFonts w:ascii="Arial" w:hAnsi="Arial" w:cs="Arial"/>
          <w:bCs/>
        </w:rPr>
        <w:t>ţ</w:t>
      </w:r>
      <w:r w:rsidR="00CB0B26" w:rsidRPr="00E70401">
        <w:rPr>
          <w:rFonts w:ascii="Arial" w:hAnsi="Arial" w:cs="Arial"/>
          <w:bCs/>
        </w:rPr>
        <w:t>iile men</w:t>
      </w:r>
      <w:r w:rsidRPr="00E70401">
        <w:rPr>
          <w:rFonts w:ascii="Arial" w:hAnsi="Arial" w:cs="Arial"/>
          <w:bCs/>
        </w:rPr>
        <w:t>ţ</w:t>
      </w:r>
      <w:r w:rsidR="00CB0B26" w:rsidRPr="00E70401">
        <w:rPr>
          <w:rFonts w:ascii="Arial" w:hAnsi="Arial" w:cs="Arial"/>
          <w:bCs/>
        </w:rPr>
        <w:t xml:space="preserve">ionate </w:t>
      </w:r>
      <w:r w:rsidRPr="00E70401">
        <w:rPr>
          <w:rFonts w:ascii="Arial" w:hAnsi="Arial" w:cs="Arial"/>
          <w:bCs/>
        </w:rPr>
        <w:t>î</w:t>
      </w:r>
      <w:r w:rsidR="00CB0B26" w:rsidRPr="00E70401">
        <w:rPr>
          <w:rFonts w:ascii="Arial" w:hAnsi="Arial" w:cs="Arial"/>
          <w:bCs/>
        </w:rPr>
        <w:t xml:space="preserve">n contractul </w:t>
      </w:r>
      <w:r w:rsidRPr="00E70401">
        <w:rPr>
          <w:rFonts w:ascii="Arial" w:hAnsi="Arial" w:cs="Arial"/>
          <w:bCs/>
        </w:rPr>
        <w:t>însuşi,</w:t>
      </w:r>
      <w:r w:rsidR="00CB0B26" w:rsidRPr="00E70401">
        <w:rPr>
          <w:rFonts w:ascii="Arial" w:hAnsi="Arial" w:cs="Arial"/>
          <w:bCs/>
        </w:rPr>
        <w:t xml:space="preserve"> c</w:t>
      </w:r>
      <w:r w:rsidRPr="00E70401">
        <w:rPr>
          <w:rFonts w:ascii="Arial" w:hAnsi="Arial" w:cs="Arial"/>
          <w:bCs/>
        </w:rPr>
        <w:t>â</w:t>
      </w:r>
      <w:r w:rsidR="00CB0B26" w:rsidRPr="00E70401">
        <w:rPr>
          <w:rFonts w:ascii="Arial" w:hAnsi="Arial" w:cs="Arial"/>
          <w:bCs/>
        </w:rPr>
        <w:t xml:space="preserve">t </w:t>
      </w:r>
      <w:r w:rsidRPr="00E70401">
        <w:rPr>
          <w:rFonts w:ascii="Arial" w:hAnsi="Arial" w:cs="Arial"/>
          <w:bCs/>
        </w:rPr>
        <w:t>ş</w:t>
      </w:r>
      <w:r w:rsidR="00CB0B26" w:rsidRPr="00E70401">
        <w:rPr>
          <w:rFonts w:ascii="Arial" w:hAnsi="Arial" w:cs="Arial"/>
          <w:bCs/>
        </w:rPr>
        <w:t>i pentru cauze/situa</w:t>
      </w:r>
      <w:r w:rsidRPr="00E70401">
        <w:rPr>
          <w:rFonts w:ascii="Arial" w:hAnsi="Arial" w:cs="Arial"/>
          <w:bCs/>
        </w:rPr>
        <w:t>ţ</w:t>
      </w:r>
      <w:r w:rsidR="00CB0B26" w:rsidRPr="00E70401">
        <w:rPr>
          <w:rFonts w:ascii="Arial" w:hAnsi="Arial" w:cs="Arial"/>
          <w:bCs/>
        </w:rPr>
        <w:t>ii care nu sunt prev</w:t>
      </w:r>
      <w:r w:rsidRPr="00E70401">
        <w:rPr>
          <w:rFonts w:ascii="Arial" w:hAnsi="Arial" w:cs="Arial"/>
          <w:bCs/>
        </w:rPr>
        <w:t>ă</w:t>
      </w:r>
      <w:r w:rsidR="00CB0B26" w:rsidRPr="00E70401">
        <w:rPr>
          <w:rFonts w:ascii="Arial" w:hAnsi="Arial" w:cs="Arial"/>
          <w:bCs/>
        </w:rPr>
        <w:t xml:space="preserve">zute </w:t>
      </w:r>
      <w:r w:rsidRPr="00E70401">
        <w:rPr>
          <w:rFonts w:ascii="Arial" w:hAnsi="Arial" w:cs="Arial"/>
          <w:bCs/>
        </w:rPr>
        <w:t>î</w:t>
      </w:r>
      <w:r w:rsidR="00CB0B26" w:rsidRPr="00E70401">
        <w:rPr>
          <w:rFonts w:ascii="Arial" w:hAnsi="Arial" w:cs="Arial"/>
          <w:bCs/>
        </w:rPr>
        <w:t>n contractul i</w:t>
      </w:r>
      <w:r w:rsidRPr="00E70401">
        <w:rPr>
          <w:rFonts w:ascii="Arial" w:hAnsi="Arial" w:cs="Arial"/>
          <w:bCs/>
        </w:rPr>
        <w:t>niţial,</w:t>
      </w:r>
      <w:r w:rsidR="00CB0B26" w:rsidRPr="00E70401">
        <w:rPr>
          <w:rFonts w:ascii="Arial" w:hAnsi="Arial" w:cs="Arial"/>
          <w:bCs/>
        </w:rPr>
        <w:t xml:space="preserve"> dar care se </w:t>
      </w:r>
      <w:r w:rsidRPr="00E70401">
        <w:rPr>
          <w:rFonts w:ascii="Arial" w:hAnsi="Arial" w:cs="Arial"/>
          <w:bCs/>
        </w:rPr>
        <w:t>î</w:t>
      </w:r>
      <w:r w:rsidR="00CB0B26" w:rsidRPr="00E70401">
        <w:rPr>
          <w:rFonts w:ascii="Arial" w:hAnsi="Arial" w:cs="Arial"/>
          <w:bCs/>
        </w:rPr>
        <w:t>ncadreaz</w:t>
      </w:r>
      <w:r w:rsidRPr="00E70401">
        <w:rPr>
          <w:rFonts w:ascii="Arial" w:hAnsi="Arial" w:cs="Arial"/>
          <w:bCs/>
        </w:rPr>
        <w:t>ă</w:t>
      </w:r>
      <w:r w:rsidR="00CB0B26" w:rsidRPr="00E70401">
        <w:rPr>
          <w:rFonts w:ascii="Arial" w:hAnsi="Arial" w:cs="Arial"/>
          <w:bCs/>
        </w:rPr>
        <w:t xml:space="preserve"> </w:t>
      </w:r>
      <w:r w:rsidRPr="00E70401">
        <w:rPr>
          <w:rFonts w:ascii="Arial" w:hAnsi="Arial" w:cs="Arial"/>
          <w:bCs/>
        </w:rPr>
        <w:t>î</w:t>
      </w:r>
      <w:r w:rsidR="00CB0B26" w:rsidRPr="00E70401">
        <w:rPr>
          <w:rFonts w:ascii="Arial" w:hAnsi="Arial" w:cs="Arial"/>
          <w:bCs/>
        </w:rPr>
        <w:t>n prevederile legale.</w:t>
      </w:r>
    </w:p>
    <w:p w:rsidR="00FA1DC1" w:rsidRPr="00E70401" w:rsidRDefault="00FA1DC1" w:rsidP="00D00E2F">
      <w:pPr>
        <w:spacing w:after="0" w:line="360" w:lineRule="auto"/>
        <w:jc w:val="both"/>
        <w:rPr>
          <w:rFonts w:ascii="Arial" w:hAnsi="Arial" w:cs="Arial"/>
        </w:rPr>
      </w:pPr>
      <w:r w:rsidRPr="00E70401">
        <w:rPr>
          <w:rFonts w:ascii="Arial" w:hAnsi="Arial" w:cs="Arial"/>
        </w:rPr>
        <w:t xml:space="preserve">Pentru </w:t>
      </w:r>
      <w:r w:rsidR="00EF526D" w:rsidRPr="00E70401">
        <w:rPr>
          <w:rFonts w:ascii="Arial" w:hAnsi="Arial" w:cs="Arial"/>
        </w:rPr>
        <w:t>a</w:t>
      </w:r>
      <w:r w:rsidRPr="00E70401">
        <w:rPr>
          <w:rFonts w:ascii="Arial" w:hAnsi="Arial" w:cs="Arial"/>
        </w:rPr>
        <w:t>ctele adiţionale încheiate la contractele de achiziţie, indiferent dacă acestea au sau nu impact financiar, beneficiarii vor urma aceleaşi proceduri de întocm</w:t>
      </w:r>
      <w:r w:rsidR="005D2107">
        <w:rPr>
          <w:rFonts w:ascii="Arial" w:hAnsi="Arial" w:cs="Arial"/>
        </w:rPr>
        <w:t>ire şi depunere a documentelor ca si pentru contractul iniţial.</w:t>
      </w:r>
    </w:p>
    <w:p w:rsidR="00C474C4" w:rsidRPr="00E70401" w:rsidRDefault="00C474C4" w:rsidP="00D00E2F">
      <w:pPr>
        <w:spacing w:line="360" w:lineRule="auto"/>
        <w:rPr>
          <w:rFonts w:ascii="Arial" w:hAnsi="Arial" w:cs="Arial"/>
        </w:rPr>
      </w:pPr>
      <w:r w:rsidRPr="00E70401">
        <w:rPr>
          <w:rFonts w:ascii="Arial" w:hAnsi="Arial" w:cs="Arial"/>
        </w:rPr>
        <w:t>Dosarul de achiziţie va cuprinde documentele justificative în baza căruia a fost încheiat actul adiţional</w:t>
      </w:r>
      <w:r w:rsidR="004F3532" w:rsidRPr="00E70401">
        <w:rPr>
          <w:rFonts w:ascii="Arial" w:hAnsi="Arial" w:cs="Arial"/>
        </w:rPr>
        <w:t xml:space="preserve"> şi</w:t>
      </w:r>
      <w:r w:rsidRPr="00E70401">
        <w:rPr>
          <w:rFonts w:ascii="Arial" w:hAnsi="Arial" w:cs="Arial"/>
        </w:rPr>
        <w:t xml:space="preserve"> va fi opisat.</w:t>
      </w:r>
    </w:p>
    <w:p w:rsidR="00657995" w:rsidRPr="00657995" w:rsidRDefault="0066343A" w:rsidP="00657995">
      <w:pPr>
        <w:spacing w:after="0" w:line="360" w:lineRule="auto"/>
        <w:jc w:val="both"/>
        <w:rPr>
          <w:rFonts w:ascii="Arial" w:hAnsi="Arial" w:cs="Arial"/>
        </w:rPr>
      </w:pPr>
      <w:r w:rsidRPr="00E70401">
        <w:rPr>
          <w:rFonts w:ascii="Arial" w:hAnsi="Arial" w:cs="Arial"/>
        </w:rPr>
        <w:t>Beneficiarul are dreptul de a achiziţiona direct produse, servicii sau lucrări, în măsura în care valoarea estimată a achiziţiei, fără TVA, este mai mică decât pragurile valorice prevăzute la art. 19 din OUG nr, 34/2006</w:t>
      </w:r>
      <w:r w:rsidR="003A2CFA" w:rsidRPr="00E70401">
        <w:rPr>
          <w:rFonts w:ascii="Arial" w:hAnsi="Arial" w:cs="Arial"/>
        </w:rPr>
        <w:t xml:space="preserve"> sau</w:t>
      </w:r>
      <w:r w:rsidRPr="00E70401">
        <w:rPr>
          <w:rFonts w:ascii="Arial" w:hAnsi="Arial" w:cs="Arial"/>
        </w:rPr>
        <w:t xml:space="preserve"> art. 7 alin. (5) din Legea nr. 98/2016</w:t>
      </w:r>
      <w:r w:rsidR="003A2CFA" w:rsidRPr="00E70401">
        <w:rPr>
          <w:rFonts w:ascii="Arial" w:hAnsi="Arial" w:cs="Arial"/>
        </w:rPr>
        <w:t>, după caz</w:t>
      </w:r>
      <w:r w:rsidRPr="00E70401">
        <w:rPr>
          <w:rFonts w:ascii="Arial" w:hAnsi="Arial" w:cs="Arial"/>
        </w:rPr>
        <w:t>.</w:t>
      </w:r>
      <w:r w:rsidR="00657995">
        <w:rPr>
          <w:rFonts w:ascii="Arial" w:hAnsi="Arial" w:cs="Arial"/>
        </w:rPr>
        <w:t xml:space="preserve">  </w:t>
      </w:r>
      <w:r w:rsidR="00657995" w:rsidRPr="00657995">
        <w:rPr>
          <w:rFonts w:ascii="Arial" w:hAnsi="Arial" w:cs="Arial"/>
        </w:rPr>
        <w:t>SEAP pune la dispoziţia autorităţilor contractante posibilitatea tehnică de a achiziţiona direct, prin intermediul catalogului electronic publicat în SEAP, produse, servicii sau lucrări</w:t>
      </w:r>
      <w:r w:rsidR="00657995">
        <w:rPr>
          <w:rFonts w:ascii="Arial" w:hAnsi="Arial" w:cs="Arial"/>
        </w:rPr>
        <w:t>.</w:t>
      </w:r>
      <w:r w:rsidR="00657995" w:rsidRPr="00657995">
        <w:rPr>
          <w:rFonts w:ascii="Arial" w:hAnsi="Arial" w:cs="Arial"/>
        </w:rPr>
        <w:t xml:space="preserve">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93924" w:rsidRPr="00E70401" w:rsidRDefault="00D93924" w:rsidP="00D00E2F">
      <w:pPr>
        <w:spacing w:after="0" w:line="360" w:lineRule="auto"/>
        <w:jc w:val="both"/>
        <w:rPr>
          <w:rFonts w:ascii="Arial" w:hAnsi="Arial" w:cs="Arial"/>
          <w:bCs/>
        </w:rPr>
      </w:pPr>
    </w:p>
    <w:p w:rsidR="00657995" w:rsidRDefault="003A2CFA" w:rsidP="00657995">
      <w:pPr>
        <w:spacing w:after="0" w:line="360" w:lineRule="auto"/>
        <w:jc w:val="both"/>
      </w:pPr>
      <w:r w:rsidRPr="00E70401">
        <w:rPr>
          <w:rFonts w:ascii="Arial" w:hAnsi="Arial" w:cs="Arial"/>
          <w:bCs/>
        </w:rPr>
        <w:t>Beneficiarul trebuie să facă dovada realităţii cheltuielii efectuate, inclusiv prin înregistrări contabile.</w:t>
      </w:r>
      <w:r w:rsidR="006806D0" w:rsidRPr="00E70401">
        <w:rPr>
          <w:rFonts w:ascii="Arial" w:hAnsi="Arial" w:cs="Arial"/>
          <w:bCs/>
        </w:rPr>
        <w:t xml:space="preserve"> </w:t>
      </w:r>
      <w:r w:rsidRPr="00E70401">
        <w:rPr>
          <w:rFonts w:ascii="Arial" w:hAnsi="Arial" w:cs="Arial"/>
        </w:rPr>
        <w:t>Achiziţia direct</w:t>
      </w:r>
      <w:r w:rsidR="006806D0" w:rsidRPr="00E70401">
        <w:rPr>
          <w:rFonts w:ascii="Arial" w:hAnsi="Arial" w:cs="Arial"/>
        </w:rPr>
        <w:t>ă</w:t>
      </w:r>
      <w:r w:rsidRPr="00E70401">
        <w:rPr>
          <w:rFonts w:ascii="Arial" w:hAnsi="Arial" w:cs="Arial"/>
        </w:rPr>
        <w:t xml:space="preserve"> se realizează pe bază de documente justificative (contract, comandă, bon fiscal / factură, ordin de plată, extras de cont, notă de recepţie, fişă de cont, documente de transport sau altele, după caz.</w:t>
      </w:r>
      <w:r w:rsidR="00515F1B">
        <w:rPr>
          <w:rFonts w:ascii="Arial" w:hAnsi="Arial" w:cs="Arial"/>
        </w:rPr>
        <w:t xml:space="preserve"> </w:t>
      </w:r>
    </w:p>
    <w:p w:rsidR="00D93924" w:rsidRPr="00E70401" w:rsidRDefault="00D93924" w:rsidP="00D00E2F">
      <w:pPr>
        <w:spacing w:after="0" w:line="360" w:lineRule="auto"/>
        <w:jc w:val="both"/>
        <w:rPr>
          <w:rFonts w:ascii="Arial" w:hAnsi="Arial" w:cs="Arial"/>
        </w:rPr>
      </w:pPr>
      <w:r w:rsidRPr="00E70401">
        <w:rPr>
          <w:rFonts w:ascii="Arial" w:hAnsi="Arial" w:cs="Arial"/>
        </w:rPr>
        <w:t xml:space="preserve">Documentele achiziţiei directe se vor transmite doar </w:t>
      </w:r>
      <w:r w:rsidR="00CB0B26" w:rsidRPr="00E70401">
        <w:rPr>
          <w:rFonts w:ascii="Arial" w:hAnsi="Arial" w:cs="Arial"/>
        </w:rPr>
        <w:t>prin dosarul cererii de plată / rambursare la care a fost solicitată autorizarea cheltuielilor aferente acesteia.</w:t>
      </w:r>
    </w:p>
    <w:p w:rsidR="00C01168" w:rsidRPr="00E70401" w:rsidRDefault="00C01168" w:rsidP="00D00E2F">
      <w:pPr>
        <w:spacing w:before="240" w:line="360" w:lineRule="auto"/>
        <w:jc w:val="both"/>
        <w:rPr>
          <w:rFonts w:ascii="Arial" w:hAnsi="Arial" w:cs="Arial"/>
        </w:rPr>
      </w:pPr>
      <w:r w:rsidRPr="00E70401">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4F3532" w:rsidRDefault="004F3532" w:rsidP="00D00E2F">
      <w:pPr>
        <w:spacing w:line="360" w:lineRule="auto"/>
        <w:jc w:val="both"/>
        <w:rPr>
          <w:rFonts w:ascii="Arial" w:hAnsi="Arial" w:cs="Arial"/>
        </w:rPr>
      </w:pPr>
      <w:r w:rsidRPr="00E70401">
        <w:rPr>
          <w:rFonts w:ascii="Arial" w:hAnsi="Arial" w:cs="Arial"/>
        </w:rPr>
        <w:t xml:space="preserve">Până la operaţionalizarea </w:t>
      </w:r>
      <w:r w:rsidR="003F7293" w:rsidRPr="00E70401">
        <w:rPr>
          <w:rFonts w:ascii="Arial" w:hAnsi="Arial" w:cs="Arial"/>
        </w:rPr>
        <w:t xml:space="preserve">completă a </w:t>
      </w:r>
      <w:r w:rsidRPr="00E70401">
        <w:rPr>
          <w:rFonts w:ascii="Arial" w:hAnsi="Arial" w:cs="Arial"/>
        </w:rPr>
        <w:t>sistemului MySMIS, dosarul achiziţiei, în copie, va fi transmis la OI, însoţit de adresa de înaintare (</w:t>
      </w:r>
      <w:r w:rsidRPr="00E70401">
        <w:rPr>
          <w:rFonts w:ascii="Arial" w:hAnsi="Arial" w:cs="Arial"/>
          <w:b/>
        </w:rPr>
        <w:t>Formularul 4.5.1.1</w:t>
      </w:r>
      <w:r w:rsidRPr="00E70401">
        <w:rPr>
          <w:rFonts w:ascii="Arial" w:hAnsi="Arial" w:cs="Arial"/>
        </w:rPr>
        <w:t xml:space="preserve">), într-un exemplar pe </w:t>
      </w:r>
      <w:r w:rsidRPr="00E70401">
        <w:rPr>
          <w:rFonts w:ascii="Arial" w:hAnsi="Arial" w:cs="Arial"/>
        </w:rPr>
        <w:lastRenderedPageBreak/>
        <w:t xml:space="preserve">suport de hârtie şi scanat pe CD. </w:t>
      </w:r>
      <w:r w:rsidR="00EF526D" w:rsidRPr="00E70401">
        <w:rPr>
          <w:rFonts w:ascii="Arial" w:hAnsi="Arial" w:cs="Arial"/>
        </w:rPr>
        <w:t>OI va transmite către AM dosarul de verificare a achiziţiei însoţit de CD cu dosarul achiziţiei.</w:t>
      </w:r>
    </w:p>
    <w:p w:rsidR="000673A1" w:rsidRPr="00E70401" w:rsidRDefault="000673A1" w:rsidP="00D00E2F">
      <w:pPr>
        <w:spacing w:line="360" w:lineRule="auto"/>
        <w:jc w:val="both"/>
        <w:rPr>
          <w:rFonts w:ascii="Arial" w:hAnsi="Arial" w:cs="Arial"/>
        </w:rPr>
      </w:pPr>
    </w:p>
    <w:p w:rsidR="00FA1DC1" w:rsidRPr="00E70401" w:rsidRDefault="00FA1DC1" w:rsidP="00E56D46">
      <w:pPr>
        <w:pStyle w:val="Title"/>
        <w:spacing w:line="360" w:lineRule="auto"/>
        <w:jc w:val="left"/>
        <w:rPr>
          <w:rFonts w:ascii="Arial" w:hAnsi="Arial" w:cs="Arial"/>
          <w:sz w:val="22"/>
          <w:szCs w:val="22"/>
          <w:lang w:val="ro-RO"/>
        </w:rPr>
      </w:pPr>
      <w:r w:rsidRPr="00E70401">
        <w:rPr>
          <w:rFonts w:ascii="Arial" w:hAnsi="Arial" w:cs="Arial"/>
          <w:sz w:val="22"/>
          <w:szCs w:val="22"/>
          <w:lang w:val="ro-RO"/>
        </w:rPr>
        <w:t>Formularul 4.5.1.1</w:t>
      </w:r>
    </w:p>
    <w:p w:rsidR="00FA1DC1" w:rsidRPr="00E70401" w:rsidRDefault="00FA1DC1" w:rsidP="00E56D46">
      <w:pPr>
        <w:pStyle w:val="Title"/>
        <w:spacing w:line="360" w:lineRule="auto"/>
        <w:rPr>
          <w:rFonts w:ascii="Arial" w:hAnsi="Arial" w:cs="Arial"/>
          <w:sz w:val="22"/>
          <w:szCs w:val="22"/>
          <w:lang w:val="ro-RO"/>
        </w:rPr>
      </w:pPr>
      <w:r w:rsidRPr="00E70401">
        <w:rPr>
          <w:rFonts w:ascii="Arial" w:hAnsi="Arial" w:cs="Arial"/>
          <w:sz w:val="22"/>
          <w:szCs w:val="22"/>
          <w:lang w:val="ro-RO"/>
        </w:rPr>
        <w:t>Adresa nr</w:t>
      </w:r>
      <w:r w:rsidRPr="00E70401">
        <w:rPr>
          <w:rStyle w:val="FootnoteReference"/>
          <w:rFonts w:ascii="Arial" w:hAnsi="Arial" w:cs="Arial"/>
          <w:sz w:val="22"/>
          <w:szCs w:val="22"/>
          <w:lang w:val="ro-RO"/>
        </w:rPr>
        <w:footnoteReference w:id="1"/>
      </w:r>
      <w:r w:rsidRPr="00E70401">
        <w:rPr>
          <w:rFonts w:ascii="Arial" w:hAnsi="Arial" w:cs="Arial"/>
          <w:sz w:val="22"/>
          <w:szCs w:val="22"/>
          <w:lang w:val="ro-RO"/>
        </w:rPr>
        <w:t>.</w:t>
      </w:r>
    </w:p>
    <w:p w:rsidR="00FA1DC1" w:rsidRPr="00E70401" w:rsidRDefault="00FA1DC1" w:rsidP="00E56D46">
      <w:pPr>
        <w:pStyle w:val="Title"/>
        <w:spacing w:line="360" w:lineRule="auto"/>
        <w:rPr>
          <w:rFonts w:ascii="Arial" w:hAnsi="Arial" w:cs="Arial"/>
          <w:sz w:val="22"/>
          <w:szCs w:val="22"/>
          <w:lang w:val="ro-RO"/>
        </w:rPr>
      </w:pPr>
      <w:r w:rsidRPr="00E70401">
        <w:rPr>
          <w:rFonts w:ascii="Arial" w:hAnsi="Arial" w:cs="Arial"/>
          <w:sz w:val="22"/>
          <w:szCs w:val="22"/>
          <w:lang w:val="ro-RO"/>
        </w:rPr>
        <w:t xml:space="preserve">privind depunerea dosarului achiziţiei </w:t>
      </w:r>
    </w:p>
    <w:p w:rsidR="00FA1DC1" w:rsidRPr="00E70401" w:rsidRDefault="00FA1DC1" w:rsidP="00936CBF">
      <w:pPr>
        <w:spacing w:after="0" w:line="360" w:lineRule="auto"/>
        <w:jc w:val="right"/>
        <w:rPr>
          <w:rFonts w:ascii="Arial" w:hAnsi="Arial" w:cs="Arial"/>
        </w:rPr>
      </w:pP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r>
      <w:r w:rsidRPr="00E70401">
        <w:rPr>
          <w:rFonts w:ascii="Arial" w:hAnsi="Arial" w:cs="Arial"/>
        </w:rPr>
        <w:tab/>
        <w:t>Data  [....………....]</w:t>
      </w:r>
    </w:p>
    <w:p w:rsidR="00FA1DC1" w:rsidRPr="00E70401" w:rsidRDefault="00FA1DC1" w:rsidP="00E56D46">
      <w:pPr>
        <w:spacing w:line="360" w:lineRule="auto"/>
        <w:jc w:val="both"/>
        <w:rPr>
          <w:rFonts w:ascii="Arial" w:hAnsi="Arial" w:cs="Arial"/>
        </w:rPr>
      </w:pPr>
      <w:r w:rsidRPr="00E70401">
        <w:rPr>
          <w:rFonts w:ascii="Arial" w:hAnsi="Arial" w:cs="Arial"/>
        </w:rPr>
        <w:t>În atenţia D-lui /Doamnei</w:t>
      </w:r>
    </w:p>
    <w:p w:rsidR="00FA1DC1" w:rsidRPr="00E70401" w:rsidRDefault="00FA1DC1" w:rsidP="00E56D46">
      <w:pPr>
        <w:tabs>
          <w:tab w:val="center" w:pos="4678"/>
        </w:tabs>
        <w:spacing w:line="360" w:lineRule="auto"/>
        <w:jc w:val="both"/>
        <w:rPr>
          <w:rFonts w:ascii="Arial" w:hAnsi="Arial" w:cs="Arial"/>
        </w:rPr>
      </w:pPr>
      <w:r w:rsidRPr="00E70401">
        <w:rPr>
          <w:rFonts w:ascii="Arial" w:hAnsi="Arial" w:cs="Arial"/>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Programul Operaţional:</w:t>
            </w:r>
          </w:p>
        </w:tc>
        <w:tc>
          <w:tcPr>
            <w:tcW w:w="3656" w:type="dxa"/>
            <w:shd w:val="pct10" w:color="000000" w:fill="FFFFFF"/>
            <w:vAlign w:val="center"/>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Axa prioritară:</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Prioritate de investitie:</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Codul proiectului (SMIS):</w:t>
            </w:r>
          </w:p>
        </w:tc>
        <w:tc>
          <w:tcPr>
            <w:tcW w:w="3656" w:type="dxa"/>
            <w:shd w:val="pct10" w:color="000000" w:fill="FFFFFF"/>
          </w:tcPr>
          <w:p w:rsidR="00FA1DC1" w:rsidRPr="00E70401" w:rsidRDefault="00FA1DC1" w:rsidP="00E56D46">
            <w:pPr>
              <w:spacing w:line="360" w:lineRule="auto"/>
              <w:rPr>
                <w:rFonts w:ascii="Arial" w:hAnsi="Arial" w:cs="Arial"/>
                <w:b/>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Titlul proiectului:</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Denumire beneficiar:</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Tipul contractului:</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Denumire achiziţie:</w:t>
            </w:r>
          </w:p>
        </w:tc>
        <w:tc>
          <w:tcPr>
            <w:tcW w:w="3656" w:type="dxa"/>
            <w:shd w:val="pct10" w:color="000000" w:fill="FFFFFF"/>
          </w:tcPr>
          <w:p w:rsidR="00FA1DC1" w:rsidRPr="00E70401" w:rsidRDefault="00FA1DC1" w:rsidP="00E56D46">
            <w:pPr>
              <w:spacing w:line="360" w:lineRule="auto"/>
              <w:rPr>
                <w:rFonts w:ascii="Arial" w:hAnsi="Arial" w:cs="Arial"/>
                <w:bCs/>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 xml:space="preserve">Valoarea estimata a contractului </w:t>
            </w:r>
            <w:r w:rsidR="00936CBF" w:rsidRPr="00E70401">
              <w:rPr>
                <w:rFonts w:ascii="Arial" w:hAnsi="Arial" w:cs="Arial"/>
              </w:rPr>
              <w:t xml:space="preserve"> / actului adiţional </w:t>
            </w:r>
            <w:r w:rsidRPr="00E70401">
              <w:rPr>
                <w:rFonts w:ascii="Arial" w:hAnsi="Arial" w:cs="Arial"/>
              </w:rPr>
              <w:t>(fără TVA):</w:t>
            </w:r>
          </w:p>
        </w:tc>
        <w:tc>
          <w:tcPr>
            <w:tcW w:w="3656" w:type="dxa"/>
            <w:shd w:val="pct10" w:color="000000" w:fill="FFFFFF"/>
          </w:tcPr>
          <w:p w:rsidR="00FA1DC1" w:rsidRPr="00E70401" w:rsidRDefault="00FA1DC1" w:rsidP="00E56D46">
            <w:pPr>
              <w:spacing w:line="360" w:lineRule="auto"/>
              <w:rPr>
                <w:rFonts w:ascii="Arial" w:hAnsi="Arial" w:cs="Arial"/>
                <w:bCs/>
              </w:rPr>
            </w:pPr>
          </w:p>
        </w:tc>
      </w:tr>
      <w:tr w:rsidR="00FA1DC1" w:rsidRPr="00E70401" w:rsidTr="000673A1">
        <w:trPr>
          <w:cantSplit/>
          <w:trHeight w:hRule="exact" w:val="397"/>
        </w:trPr>
        <w:tc>
          <w:tcPr>
            <w:tcW w:w="4991" w:type="dxa"/>
          </w:tcPr>
          <w:p w:rsidR="00FA1DC1" w:rsidRPr="00E70401" w:rsidRDefault="00FA1DC1" w:rsidP="00E56D46">
            <w:pPr>
              <w:spacing w:line="360" w:lineRule="auto"/>
              <w:rPr>
                <w:rFonts w:ascii="Arial" w:hAnsi="Arial" w:cs="Arial"/>
                <w:bCs/>
              </w:rPr>
            </w:pPr>
            <w:r w:rsidRPr="00E70401">
              <w:rPr>
                <w:rFonts w:ascii="Arial" w:hAnsi="Arial" w:cs="Arial"/>
              </w:rPr>
              <w:t>Procedura aplicată:</w:t>
            </w:r>
          </w:p>
        </w:tc>
        <w:tc>
          <w:tcPr>
            <w:tcW w:w="3656" w:type="dxa"/>
            <w:shd w:val="pct10" w:color="000000" w:fill="FFFFFF"/>
          </w:tcPr>
          <w:p w:rsidR="00FA1DC1" w:rsidRPr="00E70401" w:rsidRDefault="00FA1DC1" w:rsidP="00E56D46">
            <w:pPr>
              <w:spacing w:line="360" w:lineRule="auto"/>
              <w:rPr>
                <w:rFonts w:ascii="Arial" w:hAnsi="Arial" w:cs="Arial"/>
                <w:bCs/>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Nr. şi data contractului de achiziţie:</w:t>
            </w:r>
          </w:p>
        </w:tc>
        <w:tc>
          <w:tcPr>
            <w:tcW w:w="3656" w:type="dxa"/>
            <w:shd w:val="pct10" w:color="000000" w:fill="FFFFFF"/>
          </w:tcPr>
          <w:p w:rsidR="00FA1DC1" w:rsidRPr="00E70401" w:rsidRDefault="00FA1DC1" w:rsidP="00E56D46">
            <w:pPr>
              <w:spacing w:line="360" w:lineRule="auto"/>
              <w:rPr>
                <w:rFonts w:ascii="Arial" w:hAnsi="Arial" w:cs="Arial"/>
                <w:b/>
                <w:bCs/>
              </w:rPr>
            </w:pPr>
          </w:p>
        </w:tc>
      </w:tr>
      <w:tr w:rsidR="00FA1DC1" w:rsidRPr="00E70401" w:rsidTr="000673A1">
        <w:trPr>
          <w:cantSplit/>
          <w:trHeight w:hRule="exact" w:val="397"/>
        </w:trPr>
        <w:tc>
          <w:tcPr>
            <w:tcW w:w="4991" w:type="dxa"/>
            <w:vAlign w:val="center"/>
          </w:tcPr>
          <w:p w:rsidR="00FA1DC1" w:rsidRPr="00E70401" w:rsidRDefault="00936CBF" w:rsidP="00936CBF">
            <w:pPr>
              <w:spacing w:line="360" w:lineRule="auto"/>
              <w:rPr>
                <w:rFonts w:ascii="Arial" w:hAnsi="Arial" w:cs="Arial"/>
                <w:bCs/>
              </w:rPr>
            </w:pPr>
            <w:r w:rsidRPr="00E70401">
              <w:rPr>
                <w:rFonts w:ascii="Arial" w:hAnsi="Arial" w:cs="Arial"/>
              </w:rPr>
              <w:t xml:space="preserve">Nr. şi data </w:t>
            </w:r>
            <w:r w:rsidR="00FA1DC1" w:rsidRPr="00E70401">
              <w:rPr>
                <w:rFonts w:ascii="Arial" w:hAnsi="Arial" w:cs="Arial"/>
              </w:rPr>
              <w:t>Act adiţional</w:t>
            </w:r>
            <w:r w:rsidRPr="00E70401">
              <w:rPr>
                <w:rFonts w:ascii="Arial" w:hAnsi="Arial" w:cs="Arial"/>
              </w:rPr>
              <w:t>:</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Contractor:</w:t>
            </w:r>
          </w:p>
        </w:tc>
        <w:tc>
          <w:tcPr>
            <w:tcW w:w="3656" w:type="dxa"/>
            <w:shd w:val="pct10" w:color="000000" w:fill="FFFFFF"/>
          </w:tcPr>
          <w:p w:rsidR="00FA1DC1" w:rsidRPr="00E70401" w:rsidRDefault="00FA1DC1" w:rsidP="00E56D46">
            <w:pPr>
              <w:spacing w:line="360" w:lineRule="auto"/>
              <w:rPr>
                <w:rFonts w:ascii="Arial" w:hAnsi="Arial" w:cs="Arial"/>
              </w:rPr>
            </w:pPr>
          </w:p>
        </w:tc>
      </w:tr>
      <w:tr w:rsidR="00FA1DC1" w:rsidRPr="00E70401" w:rsidTr="000673A1">
        <w:trPr>
          <w:cantSplit/>
          <w:trHeight w:hRule="exact" w:val="397"/>
        </w:trPr>
        <w:tc>
          <w:tcPr>
            <w:tcW w:w="4991" w:type="dxa"/>
            <w:vAlign w:val="center"/>
          </w:tcPr>
          <w:p w:rsidR="00FA1DC1" w:rsidRPr="00E70401" w:rsidRDefault="00FA1DC1" w:rsidP="00E56D46">
            <w:pPr>
              <w:spacing w:line="360" w:lineRule="auto"/>
              <w:rPr>
                <w:rFonts w:ascii="Arial" w:hAnsi="Arial" w:cs="Arial"/>
                <w:bCs/>
              </w:rPr>
            </w:pPr>
            <w:r w:rsidRPr="00E70401">
              <w:rPr>
                <w:rFonts w:ascii="Arial" w:hAnsi="Arial" w:cs="Arial"/>
              </w:rPr>
              <w:t xml:space="preserve">Valoarea contractului </w:t>
            </w:r>
            <w:r w:rsidR="00936CBF" w:rsidRPr="00E70401">
              <w:rPr>
                <w:rFonts w:ascii="Arial" w:hAnsi="Arial" w:cs="Arial"/>
              </w:rPr>
              <w:t xml:space="preserve">/ actului adiţional  </w:t>
            </w:r>
            <w:r w:rsidRPr="00E70401">
              <w:rPr>
                <w:rFonts w:ascii="Arial" w:hAnsi="Arial" w:cs="Arial"/>
              </w:rPr>
              <w:t>(fără TVA):</w:t>
            </w:r>
          </w:p>
        </w:tc>
        <w:tc>
          <w:tcPr>
            <w:tcW w:w="3656" w:type="dxa"/>
            <w:shd w:val="pct10" w:color="000000" w:fill="FFFFFF"/>
          </w:tcPr>
          <w:p w:rsidR="00FA1DC1" w:rsidRPr="00E70401" w:rsidRDefault="00FA1DC1" w:rsidP="00E56D46">
            <w:pPr>
              <w:spacing w:line="360" w:lineRule="auto"/>
              <w:rPr>
                <w:rFonts w:ascii="Arial" w:hAnsi="Arial" w:cs="Arial"/>
              </w:rPr>
            </w:pPr>
          </w:p>
        </w:tc>
      </w:tr>
    </w:tbl>
    <w:p w:rsidR="000673A1" w:rsidRDefault="00FA1DC1" w:rsidP="00E56D46">
      <w:pPr>
        <w:spacing w:line="360" w:lineRule="auto"/>
        <w:jc w:val="both"/>
        <w:rPr>
          <w:rFonts w:ascii="Arial" w:hAnsi="Arial" w:cs="Arial"/>
        </w:rPr>
      </w:pPr>
      <w:r w:rsidRPr="00E70401">
        <w:rPr>
          <w:rFonts w:ascii="Arial" w:hAnsi="Arial" w:cs="Arial"/>
        </w:rPr>
        <w:tab/>
      </w:r>
    </w:p>
    <w:p w:rsidR="00FA1DC1" w:rsidRPr="00E70401" w:rsidRDefault="00FA1DC1" w:rsidP="00E56D46">
      <w:pPr>
        <w:spacing w:line="360" w:lineRule="auto"/>
        <w:jc w:val="both"/>
        <w:rPr>
          <w:rFonts w:ascii="Arial" w:hAnsi="Arial" w:cs="Arial"/>
        </w:rPr>
      </w:pPr>
      <w:r w:rsidRPr="00E70401">
        <w:rPr>
          <w:rFonts w:ascii="Arial" w:hAnsi="Arial" w:cs="Arial"/>
        </w:rPr>
        <w:t xml:space="preserve">Domnule/Doamnă, </w:t>
      </w:r>
    </w:p>
    <w:p w:rsidR="00FA1DC1" w:rsidRPr="00E70401" w:rsidRDefault="00FA1DC1" w:rsidP="00E56D46">
      <w:pPr>
        <w:spacing w:line="360" w:lineRule="auto"/>
        <w:jc w:val="both"/>
        <w:rPr>
          <w:rFonts w:ascii="Arial" w:hAnsi="Arial" w:cs="Arial"/>
        </w:rPr>
      </w:pPr>
      <w:r w:rsidRPr="00E70401">
        <w:rPr>
          <w:rFonts w:ascii="Arial" w:hAnsi="Arial" w:cs="Arial"/>
        </w:rPr>
        <w:tab/>
        <w:t>Subsemnatul/a, …………………….. (</w:t>
      </w:r>
      <w:r w:rsidRPr="00E70401">
        <w:rPr>
          <w:rFonts w:ascii="Arial" w:hAnsi="Arial" w:cs="Arial"/>
          <w:i/>
          <w:iCs/>
        </w:rPr>
        <w:t>nume - calitatea</w:t>
      </w:r>
      <w:r w:rsidRPr="00E70401">
        <w:rPr>
          <w:rFonts w:ascii="Arial" w:hAnsi="Arial" w:cs="Arial"/>
        </w:rPr>
        <w:t>), vă  transmitem .... dosarul achiziţiei de .........</w:t>
      </w:r>
      <w:r w:rsidR="00A40782" w:rsidRPr="00E70401">
        <w:rPr>
          <w:rFonts w:ascii="Arial" w:hAnsi="Arial" w:cs="Arial"/>
        </w:rPr>
        <w:t xml:space="preserve"> </w:t>
      </w:r>
      <w:r w:rsidRPr="00E70401">
        <w:rPr>
          <w:rFonts w:ascii="Arial" w:hAnsi="Arial" w:cs="Arial"/>
        </w:rPr>
        <w:t>(</w:t>
      </w:r>
      <w:r w:rsidRPr="00E70401">
        <w:rPr>
          <w:rFonts w:ascii="Arial" w:hAnsi="Arial" w:cs="Arial"/>
          <w:i/>
        </w:rPr>
        <w:t xml:space="preserve">obiectul contractului) </w:t>
      </w:r>
      <w:r w:rsidRPr="00E70401">
        <w:rPr>
          <w:rFonts w:ascii="Arial" w:hAnsi="Arial" w:cs="Arial"/>
        </w:rPr>
        <w:t>încheiat cu .........</w:t>
      </w:r>
      <w:r w:rsidR="00A40782" w:rsidRPr="00E70401">
        <w:rPr>
          <w:rFonts w:ascii="Arial" w:hAnsi="Arial" w:cs="Arial"/>
        </w:rPr>
        <w:t xml:space="preserve"> </w:t>
      </w:r>
      <w:r w:rsidRPr="00E70401">
        <w:rPr>
          <w:rFonts w:ascii="Arial" w:hAnsi="Arial" w:cs="Arial"/>
        </w:rPr>
        <w:t>(</w:t>
      </w:r>
      <w:r w:rsidRPr="00E70401">
        <w:rPr>
          <w:rFonts w:ascii="Arial" w:hAnsi="Arial" w:cs="Arial"/>
          <w:i/>
        </w:rPr>
        <w:t>denumire contractor).</w:t>
      </w:r>
    </w:p>
    <w:p w:rsidR="00FA1DC1" w:rsidRPr="00E70401" w:rsidRDefault="00FA1DC1" w:rsidP="00E56D46">
      <w:pPr>
        <w:spacing w:line="360" w:lineRule="auto"/>
        <w:jc w:val="both"/>
        <w:rPr>
          <w:rFonts w:ascii="Arial" w:hAnsi="Arial" w:cs="Arial"/>
        </w:rPr>
      </w:pPr>
      <w:r w:rsidRPr="00E70401">
        <w:rPr>
          <w:rFonts w:ascii="Arial" w:hAnsi="Arial" w:cs="Arial"/>
        </w:rPr>
        <w:tab/>
        <w:t>Datele de referinţă ale procedurii de atribuire sunt următoarele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278"/>
        <w:gridCol w:w="3278"/>
      </w:tblGrid>
      <w:tr w:rsidR="00FA1DC1" w:rsidRPr="00E70401" w:rsidTr="000673A1">
        <w:trPr>
          <w:trHeight w:val="454"/>
          <w:jc w:val="center"/>
        </w:trPr>
        <w:tc>
          <w:tcPr>
            <w:tcW w:w="959" w:type="dxa"/>
            <w:shd w:val="clear" w:color="auto" w:fill="auto"/>
          </w:tcPr>
          <w:p w:rsidR="00FA1DC1" w:rsidRPr="00E70401" w:rsidRDefault="00FA1DC1" w:rsidP="00E56D46">
            <w:pPr>
              <w:spacing w:line="360" w:lineRule="auto"/>
              <w:jc w:val="center"/>
              <w:rPr>
                <w:rFonts w:ascii="Arial" w:hAnsi="Arial" w:cs="Arial"/>
              </w:rPr>
            </w:pPr>
            <w:r w:rsidRPr="00E70401">
              <w:rPr>
                <w:rFonts w:ascii="Arial" w:hAnsi="Arial" w:cs="Arial"/>
              </w:rPr>
              <w:t>Nr. crt</w:t>
            </w:r>
          </w:p>
        </w:tc>
        <w:tc>
          <w:tcPr>
            <w:tcW w:w="3278" w:type="dxa"/>
            <w:shd w:val="clear" w:color="auto" w:fill="auto"/>
          </w:tcPr>
          <w:p w:rsidR="00FA1DC1" w:rsidRPr="00E70401" w:rsidRDefault="00FA1DC1" w:rsidP="00E56D46">
            <w:pPr>
              <w:spacing w:line="360" w:lineRule="auto"/>
              <w:jc w:val="center"/>
              <w:rPr>
                <w:rFonts w:ascii="Arial" w:hAnsi="Arial" w:cs="Arial"/>
              </w:rPr>
            </w:pPr>
            <w:r w:rsidRPr="00E70401">
              <w:rPr>
                <w:rFonts w:ascii="Arial" w:hAnsi="Arial" w:cs="Arial"/>
              </w:rPr>
              <w:t>Caracteristică</w:t>
            </w:r>
          </w:p>
        </w:tc>
        <w:tc>
          <w:tcPr>
            <w:tcW w:w="3278" w:type="dxa"/>
            <w:shd w:val="clear" w:color="auto" w:fill="auto"/>
          </w:tcPr>
          <w:p w:rsidR="00FA1DC1" w:rsidRPr="00E70401" w:rsidRDefault="00FA1DC1" w:rsidP="00E56D46">
            <w:pPr>
              <w:spacing w:line="360" w:lineRule="auto"/>
              <w:jc w:val="center"/>
              <w:rPr>
                <w:rFonts w:ascii="Arial" w:hAnsi="Arial" w:cs="Arial"/>
              </w:rPr>
            </w:pPr>
            <w:r w:rsidRPr="00E70401">
              <w:rPr>
                <w:rFonts w:ascii="Arial" w:hAnsi="Arial" w:cs="Arial"/>
              </w:rPr>
              <w:t>Descriere</w:t>
            </w:r>
          </w:p>
        </w:tc>
      </w:tr>
      <w:tr w:rsidR="00FA1DC1" w:rsidRPr="00E70401" w:rsidTr="000673A1">
        <w:trPr>
          <w:trHeight w:val="454"/>
          <w:jc w:val="center"/>
        </w:trPr>
        <w:tc>
          <w:tcPr>
            <w:tcW w:w="959" w:type="dxa"/>
            <w:shd w:val="clear" w:color="auto" w:fill="auto"/>
          </w:tcPr>
          <w:p w:rsidR="00FA1DC1" w:rsidRPr="00E70401" w:rsidRDefault="00FA1DC1" w:rsidP="00E56D46">
            <w:pPr>
              <w:spacing w:line="360" w:lineRule="auto"/>
              <w:jc w:val="both"/>
              <w:rPr>
                <w:rFonts w:ascii="Arial" w:hAnsi="Arial" w:cs="Arial"/>
              </w:rPr>
            </w:pPr>
            <w:r w:rsidRPr="00E70401">
              <w:rPr>
                <w:rFonts w:ascii="Arial" w:hAnsi="Arial" w:cs="Arial"/>
              </w:rPr>
              <w:t>1</w:t>
            </w:r>
          </w:p>
        </w:tc>
        <w:tc>
          <w:tcPr>
            <w:tcW w:w="3278" w:type="dxa"/>
            <w:shd w:val="clear" w:color="auto" w:fill="auto"/>
            <w:vAlign w:val="center"/>
          </w:tcPr>
          <w:p w:rsidR="00FA1DC1" w:rsidRPr="00E70401" w:rsidRDefault="00FA1DC1" w:rsidP="00E56D46">
            <w:pPr>
              <w:spacing w:line="360" w:lineRule="auto"/>
              <w:rPr>
                <w:rFonts w:ascii="Arial" w:hAnsi="Arial" w:cs="Arial"/>
              </w:rPr>
            </w:pPr>
            <w:r w:rsidRPr="00E70401">
              <w:rPr>
                <w:rFonts w:ascii="Arial" w:hAnsi="Arial" w:cs="Arial"/>
              </w:rPr>
              <w:t>Data publicării în SEAP</w:t>
            </w:r>
          </w:p>
        </w:tc>
        <w:tc>
          <w:tcPr>
            <w:tcW w:w="3278" w:type="dxa"/>
            <w:shd w:val="clear" w:color="auto" w:fill="auto"/>
          </w:tcPr>
          <w:p w:rsidR="00FA1DC1" w:rsidRPr="00E70401" w:rsidRDefault="00FA1DC1" w:rsidP="00E56D46">
            <w:pPr>
              <w:spacing w:line="360" w:lineRule="auto"/>
              <w:jc w:val="both"/>
              <w:rPr>
                <w:rFonts w:ascii="Arial" w:hAnsi="Arial" w:cs="Arial"/>
              </w:rPr>
            </w:pPr>
          </w:p>
        </w:tc>
      </w:tr>
      <w:tr w:rsidR="00FA1DC1" w:rsidRPr="00E70401" w:rsidTr="000673A1">
        <w:trPr>
          <w:trHeight w:val="454"/>
          <w:jc w:val="center"/>
        </w:trPr>
        <w:tc>
          <w:tcPr>
            <w:tcW w:w="959" w:type="dxa"/>
            <w:shd w:val="clear" w:color="auto" w:fill="auto"/>
          </w:tcPr>
          <w:p w:rsidR="00FA1DC1" w:rsidRPr="00E70401" w:rsidRDefault="00FA1DC1" w:rsidP="00E56D46">
            <w:pPr>
              <w:spacing w:line="360" w:lineRule="auto"/>
              <w:jc w:val="both"/>
              <w:rPr>
                <w:rFonts w:ascii="Arial" w:hAnsi="Arial" w:cs="Arial"/>
              </w:rPr>
            </w:pPr>
            <w:r w:rsidRPr="00E70401">
              <w:rPr>
                <w:rFonts w:ascii="Arial" w:hAnsi="Arial" w:cs="Arial"/>
              </w:rPr>
              <w:lastRenderedPageBreak/>
              <w:t>2</w:t>
            </w:r>
          </w:p>
        </w:tc>
        <w:tc>
          <w:tcPr>
            <w:tcW w:w="3278" w:type="dxa"/>
            <w:shd w:val="clear" w:color="auto" w:fill="auto"/>
            <w:vAlign w:val="center"/>
          </w:tcPr>
          <w:p w:rsidR="00FA1DC1" w:rsidRPr="00E70401" w:rsidRDefault="00FA1DC1" w:rsidP="00E56D46">
            <w:pPr>
              <w:spacing w:line="360" w:lineRule="auto"/>
              <w:rPr>
                <w:rFonts w:ascii="Arial" w:hAnsi="Arial" w:cs="Arial"/>
              </w:rPr>
            </w:pPr>
            <w:r w:rsidRPr="00E70401">
              <w:rPr>
                <w:rFonts w:ascii="Arial" w:hAnsi="Arial" w:cs="Arial"/>
              </w:rPr>
              <w:t>Valoarea estimată</w:t>
            </w:r>
          </w:p>
        </w:tc>
        <w:tc>
          <w:tcPr>
            <w:tcW w:w="3278" w:type="dxa"/>
            <w:shd w:val="clear" w:color="auto" w:fill="auto"/>
          </w:tcPr>
          <w:p w:rsidR="00FA1DC1" w:rsidRPr="00E70401" w:rsidRDefault="00FA1DC1" w:rsidP="00E56D46">
            <w:pPr>
              <w:spacing w:line="360" w:lineRule="auto"/>
              <w:jc w:val="both"/>
              <w:rPr>
                <w:rFonts w:ascii="Arial" w:hAnsi="Arial" w:cs="Arial"/>
              </w:rPr>
            </w:pPr>
          </w:p>
        </w:tc>
      </w:tr>
      <w:tr w:rsidR="00FA1DC1" w:rsidRPr="00E70401" w:rsidTr="000673A1">
        <w:trPr>
          <w:trHeight w:val="454"/>
          <w:jc w:val="center"/>
        </w:trPr>
        <w:tc>
          <w:tcPr>
            <w:tcW w:w="959" w:type="dxa"/>
            <w:shd w:val="clear" w:color="auto" w:fill="auto"/>
          </w:tcPr>
          <w:p w:rsidR="00FA1DC1" w:rsidRPr="00E70401" w:rsidRDefault="00FA1DC1" w:rsidP="00E56D46">
            <w:pPr>
              <w:spacing w:line="360" w:lineRule="auto"/>
              <w:jc w:val="both"/>
              <w:rPr>
                <w:rFonts w:ascii="Arial" w:hAnsi="Arial" w:cs="Arial"/>
              </w:rPr>
            </w:pPr>
            <w:r w:rsidRPr="00E70401">
              <w:rPr>
                <w:rFonts w:ascii="Arial" w:hAnsi="Arial" w:cs="Arial"/>
              </w:rPr>
              <w:t>3</w:t>
            </w:r>
          </w:p>
        </w:tc>
        <w:tc>
          <w:tcPr>
            <w:tcW w:w="3278" w:type="dxa"/>
            <w:shd w:val="clear" w:color="auto" w:fill="auto"/>
            <w:vAlign w:val="center"/>
          </w:tcPr>
          <w:p w:rsidR="00FA1DC1" w:rsidRPr="00E70401" w:rsidRDefault="00FA1DC1" w:rsidP="00E56D46">
            <w:pPr>
              <w:spacing w:line="360" w:lineRule="auto"/>
              <w:rPr>
                <w:rFonts w:ascii="Arial" w:hAnsi="Arial" w:cs="Arial"/>
              </w:rPr>
            </w:pPr>
            <w:r w:rsidRPr="00E70401">
              <w:rPr>
                <w:rFonts w:ascii="Arial" w:hAnsi="Arial" w:cs="Arial"/>
              </w:rPr>
              <w:t>Număr de ofertanţi participanţi</w:t>
            </w:r>
          </w:p>
        </w:tc>
        <w:tc>
          <w:tcPr>
            <w:tcW w:w="3278" w:type="dxa"/>
            <w:shd w:val="clear" w:color="auto" w:fill="auto"/>
          </w:tcPr>
          <w:p w:rsidR="00FA1DC1" w:rsidRPr="00E70401" w:rsidRDefault="00FA1DC1" w:rsidP="00E56D46">
            <w:pPr>
              <w:spacing w:line="360" w:lineRule="auto"/>
              <w:jc w:val="both"/>
              <w:rPr>
                <w:rFonts w:ascii="Arial" w:hAnsi="Arial" w:cs="Arial"/>
              </w:rPr>
            </w:pPr>
          </w:p>
        </w:tc>
      </w:tr>
      <w:tr w:rsidR="00FA1DC1" w:rsidRPr="00E70401" w:rsidTr="000673A1">
        <w:trPr>
          <w:trHeight w:val="454"/>
          <w:jc w:val="center"/>
        </w:trPr>
        <w:tc>
          <w:tcPr>
            <w:tcW w:w="959" w:type="dxa"/>
            <w:shd w:val="clear" w:color="auto" w:fill="auto"/>
          </w:tcPr>
          <w:p w:rsidR="00FA1DC1" w:rsidRPr="00E70401" w:rsidRDefault="00FA1DC1" w:rsidP="00E56D46">
            <w:pPr>
              <w:spacing w:line="360" w:lineRule="auto"/>
              <w:jc w:val="both"/>
              <w:rPr>
                <w:rFonts w:ascii="Arial" w:hAnsi="Arial" w:cs="Arial"/>
              </w:rPr>
            </w:pPr>
            <w:r w:rsidRPr="00E70401">
              <w:rPr>
                <w:rFonts w:ascii="Arial" w:hAnsi="Arial" w:cs="Arial"/>
              </w:rPr>
              <w:t>4</w:t>
            </w:r>
          </w:p>
        </w:tc>
        <w:tc>
          <w:tcPr>
            <w:tcW w:w="3278" w:type="dxa"/>
            <w:shd w:val="clear" w:color="auto" w:fill="auto"/>
            <w:vAlign w:val="center"/>
          </w:tcPr>
          <w:p w:rsidR="00FA1DC1" w:rsidRPr="00E70401" w:rsidRDefault="00FA1DC1" w:rsidP="00E56D46">
            <w:pPr>
              <w:spacing w:line="360" w:lineRule="auto"/>
              <w:rPr>
                <w:rFonts w:ascii="Arial" w:hAnsi="Arial" w:cs="Arial"/>
              </w:rPr>
            </w:pPr>
            <w:r w:rsidRPr="00E70401">
              <w:rPr>
                <w:rFonts w:ascii="Arial" w:hAnsi="Arial" w:cs="Arial"/>
              </w:rPr>
              <w:t>Criteriului de atribuire</w:t>
            </w:r>
          </w:p>
        </w:tc>
        <w:tc>
          <w:tcPr>
            <w:tcW w:w="3278" w:type="dxa"/>
            <w:shd w:val="clear" w:color="auto" w:fill="auto"/>
          </w:tcPr>
          <w:p w:rsidR="00FA1DC1" w:rsidRPr="00E70401" w:rsidRDefault="00FA1DC1" w:rsidP="00E56D46">
            <w:pPr>
              <w:spacing w:line="360" w:lineRule="auto"/>
              <w:jc w:val="both"/>
              <w:rPr>
                <w:rFonts w:ascii="Arial" w:hAnsi="Arial" w:cs="Arial"/>
              </w:rPr>
            </w:pPr>
          </w:p>
        </w:tc>
      </w:tr>
      <w:tr w:rsidR="00FA1DC1" w:rsidRPr="00E70401" w:rsidTr="000673A1">
        <w:trPr>
          <w:trHeight w:val="454"/>
          <w:jc w:val="center"/>
        </w:trPr>
        <w:tc>
          <w:tcPr>
            <w:tcW w:w="959" w:type="dxa"/>
            <w:shd w:val="clear" w:color="auto" w:fill="auto"/>
          </w:tcPr>
          <w:p w:rsidR="00FA1DC1" w:rsidRPr="00E70401" w:rsidRDefault="00FA1DC1" w:rsidP="00E56D46">
            <w:pPr>
              <w:spacing w:line="360" w:lineRule="auto"/>
              <w:jc w:val="both"/>
              <w:rPr>
                <w:rFonts w:ascii="Arial" w:hAnsi="Arial" w:cs="Arial"/>
              </w:rPr>
            </w:pPr>
            <w:r w:rsidRPr="00E70401">
              <w:rPr>
                <w:rFonts w:ascii="Arial" w:hAnsi="Arial" w:cs="Arial"/>
              </w:rPr>
              <w:t>5</w:t>
            </w:r>
          </w:p>
        </w:tc>
        <w:tc>
          <w:tcPr>
            <w:tcW w:w="3278" w:type="dxa"/>
            <w:shd w:val="clear" w:color="auto" w:fill="auto"/>
            <w:vAlign w:val="center"/>
          </w:tcPr>
          <w:p w:rsidR="00FA1DC1" w:rsidRPr="00E70401" w:rsidRDefault="00FA1DC1" w:rsidP="00E56D46">
            <w:pPr>
              <w:spacing w:line="360" w:lineRule="auto"/>
              <w:rPr>
                <w:rFonts w:ascii="Arial" w:hAnsi="Arial" w:cs="Arial"/>
              </w:rPr>
            </w:pPr>
            <w:r w:rsidRPr="00E70401">
              <w:rPr>
                <w:rFonts w:ascii="Arial" w:hAnsi="Arial" w:cs="Arial"/>
              </w:rPr>
              <w:t>Contestaţii depuse de ofertanţi</w:t>
            </w:r>
          </w:p>
        </w:tc>
        <w:tc>
          <w:tcPr>
            <w:tcW w:w="3278" w:type="dxa"/>
            <w:shd w:val="clear" w:color="auto" w:fill="auto"/>
          </w:tcPr>
          <w:p w:rsidR="00FA1DC1" w:rsidRPr="00E70401" w:rsidRDefault="00FA1DC1" w:rsidP="00E56D46">
            <w:pPr>
              <w:spacing w:line="360" w:lineRule="auto"/>
              <w:jc w:val="center"/>
              <w:rPr>
                <w:rFonts w:ascii="Arial" w:hAnsi="Arial" w:cs="Arial"/>
                <w:i/>
              </w:rPr>
            </w:pPr>
            <w:r w:rsidRPr="00E70401">
              <w:rPr>
                <w:rFonts w:ascii="Arial" w:hAnsi="Arial" w:cs="Arial"/>
                <w:i/>
              </w:rPr>
              <w:t>DA/ NU</w:t>
            </w:r>
          </w:p>
        </w:tc>
      </w:tr>
    </w:tbl>
    <w:p w:rsidR="005E570E" w:rsidRPr="00E70401" w:rsidRDefault="005E570E" w:rsidP="00D00E2F">
      <w:pPr>
        <w:spacing w:before="240" w:line="360" w:lineRule="auto"/>
        <w:jc w:val="both"/>
        <w:rPr>
          <w:rFonts w:ascii="Arial" w:hAnsi="Arial" w:cs="Arial"/>
        </w:rPr>
      </w:pPr>
      <w:r w:rsidRPr="00E70401">
        <w:rPr>
          <w:rFonts w:ascii="Arial" w:hAnsi="Arial" w:cs="Arial"/>
        </w:rPr>
        <w:t xml:space="preserve">Acest dosar conţine ……. pagini, numerotate de la 1 la ……. </w:t>
      </w:r>
    </w:p>
    <w:p w:rsidR="00FA1DC1" w:rsidRPr="00E70401" w:rsidRDefault="00FA1DC1" w:rsidP="00643922">
      <w:pPr>
        <w:spacing w:line="360" w:lineRule="auto"/>
        <w:jc w:val="both"/>
        <w:rPr>
          <w:rFonts w:ascii="Arial" w:hAnsi="Arial" w:cs="Arial"/>
        </w:rPr>
      </w:pPr>
      <w:r w:rsidRPr="00E70401">
        <w:rPr>
          <w:rFonts w:ascii="Arial" w:hAnsi="Arial" w:cs="Arial"/>
        </w:rPr>
        <w:t>Acest dosar de achiziţie este transmis în avans la Cerer</w:t>
      </w:r>
      <w:r w:rsidR="003574A9" w:rsidRPr="00E70401">
        <w:rPr>
          <w:rFonts w:ascii="Arial" w:hAnsi="Arial" w:cs="Arial"/>
        </w:rPr>
        <w:t>ea de Plată / Rambursare nr…</w:t>
      </w:r>
      <w:r w:rsidR="005E570E" w:rsidRPr="00E70401">
        <w:rPr>
          <w:rFonts w:ascii="Arial" w:hAnsi="Arial" w:cs="Arial"/>
        </w:rPr>
        <w:t>.</w:t>
      </w:r>
      <w:r w:rsidR="003574A9" w:rsidRPr="00E70401">
        <w:rPr>
          <w:rFonts w:ascii="Arial" w:hAnsi="Arial" w:cs="Arial"/>
        </w:rPr>
        <w:t xml:space="preserve"> </w:t>
      </w:r>
    </w:p>
    <w:p w:rsidR="00643922" w:rsidRPr="00E70401" w:rsidRDefault="00643922" w:rsidP="00643922">
      <w:pPr>
        <w:spacing w:line="360" w:lineRule="auto"/>
        <w:jc w:val="both"/>
        <w:rPr>
          <w:rFonts w:ascii="Arial" w:hAnsi="Arial" w:cs="Arial"/>
        </w:rPr>
      </w:pPr>
      <w:r w:rsidRPr="00E70401">
        <w:rPr>
          <w:rFonts w:ascii="Arial" w:hAnsi="Arial" w:cs="Arial"/>
        </w:rPr>
        <w:t>Persoana de contact pentru răspunsul la clarificări/completări este …</w:t>
      </w:r>
      <w:r w:rsidR="005E570E" w:rsidRPr="00E70401">
        <w:rPr>
          <w:rFonts w:ascii="Arial" w:hAnsi="Arial" w:cs="Arial"/>
        </w:rPr>
        <w:t>…</w:t>
      </w:r>
      <w:r w:rsidR="00D807C4" w:rsidRPr="00E70401">
        <w:rPr>
          <w:rFonts w:ascii="Arial" w:hAnsi="Arial" w:cs="Arial"/>
        </w:rPr>
        <w:t xml:space="preserve"> (numele şi prenumele, funcţia)</w:t>
      </w:r>
      <w:r w:rsidRPr="00E70401">
        <w:rPr>
          <w:rFonts w:ascii="Arial" w:hAnsi="Arial" w:cs="Arial"/>
        </w:rPr>
        <w:t>, date de contact: …</w:t>
      </w:r>
      <w:r w:rsidR="005E570E" w:rsidRPr="00E70401">
        <w:rPr>
          <w:rFonts w:ascii="Arial" w:hAnsi="Arial" w:cs="Arial"/>
        </w:rPr>
        <w:t>…</w:t>
      </w:r>
      <w:r w:rsidRPr="00E70401">
        <w:rPr>
          <w:rFonts w:ascii="Arial" w:hAnsi="Arial" w:cs="Arial"/>
        </w:rPr>
        <w:t xml:space="preserve"> (inclusiv nr. telefon, adresa de e-mail).</w:t>
      </w:r>
    </w:p>
    <w:p w:rsidR="00D00E2F" w:rsidRPr="00E70401" w:rsidRDefault="00FA1DC1" w:rsidP="00A802AB">
      <w:pPr>
        <w:spacing w:line="360" w:lineRule="auto"/>
        <w:jc w:val="both"/>
        <w:rPr>
          <w:rFonts w:ascii="Arial" w:hAnsi="Arial" w:cs="Arial"/>
        </w:rPr>
      </w:pPr>
      <w:r w:rsidRPr="00E70401">
        <w:rPr>
          <w:rFonts w:ascii="Arial" w:hAnsi="Arial" w:cs="Arial"/>
        </w:rPr>
        <w:tab/>
        <w:t xml:space="preserve">Cu stimă, </w:t>
      </w:r>
      <w:r w:rsidR="00B32329" w:rsidRPr="00E70401">
        <w:rPr>
          <w:rFonts w:ascii="Arial" w:hAnsi="Arial" w:cs="Arial"/>
        </w:rPr>
        <w:tab/>
      </w:r>
    </w:p>
    <w:p w:rsidR="00B32329" w:rsidRPr="00E70401" w:rsidRDefault="00B32329" w:rsidP="00A802AB">
      <w:pPr>
        <w:spacing w:line="360" w:lineRule="auto"/>
        <w:jc w:val="both"/>
        <w:rPr>
          <w:rFonts w:ascii="Arial" w:eastAsia="Times New Roman" w:hAnsi="Arial" w:cs="Arial"/>
          <w:color w:val="000000"/>
          <w:lang w:eastAsia="ro-RO"/>
        </w:rPr>
      </w:pPr>
      <w:r w:rsidRPr="00E70401">
        <w:rPr>
          <w:rFonts w:ascii="Arial" w:hAnsi="Arial" w:cs="Arial"/>
        </w:rPr>
        <w:tab/>
        <w:t>[</w:t>
      </w:r>
      <w:r w:rsidRPr="00E70401">
        <w:rPr>
          <w:rFonts w:ascii="Arial" w:hAnsi="Arial" w:cs="Arial"/>
          <w:i/>
          <w:iCs/>
        </w:rPr>
        <w:t>nume şi prenume</w:t>
      </w:r>
      <w:r w:rsidR="00D00E2F" w:rsidRPr="00E70401">
        <w:rPr>
          <w:rFonts w:ascii="Arial" w:hAnsi="Arial" w:cs="Arial"/>
          <w:i/>
          <w:iCs/>
        </w:rPr>
        <w:t>, funcţia</w:t>
      </w:r>
      <w:r w:rsidRPr="00E70401">
        <w:rPr>
          <w:rFonts w:ascii="Arial" w:hAnsi="Arial" w:cs="Arial"/>
        </w:rPr>
        <w:t>]</w:t>
      </w:r>
    </w:p>
    <w:p w:rsidR="00B32329" w:rsidRPr="00E70401" w:rsidRDefault="00B32329" w:rsidP="00E56D46">
      <w:pPr>
        <w:spacing w:after="0" w:line="360" w:lineRule="auto"/>
        <w:jc w:val="both"/>
        <w:rPr>
          <w:rFonts w:ascii="Arial" w:eastAsia="Times New Roman" w:hAnsi="Arial" w:cs="Arial"/>
          <w:color w:val="000000"/>
          <w:lang w:eastAsia="ro-RO"/>
        </w:rPr>
      </w:pPr>
      <w:r w:rsidRPr="00E70401">
        <w:rPr>
          <w:rFonts w:ascii="Arial" w:hAnsi="Arial" w:cs="Arial"/>
        </w:rPr>
        <w:tab/>
      </w:r>
      <w:r w:rsidRPr="00E70401">
        <w:rPr>
          <w:rFonts w:ascii="Arial" w:eastAsia="Times New Roman" w:hAnsi="Arial" w:cs="Arial"/>
          <w:color w:val="000000"/>
          <w:lang w:eastAsia="ro-RO"/>
        </w:rPr>
        <w:t>[</w:t>
      </w:r>
      <w:r w:rsidRPr="00E70401">
        <w:rPr>
          <w:rFonts w:ascii="Arial" w:eastAsia="Times New Roman" w:hAnsi="Arial" w:cs="Arial"/>
          <w:i/>
          <w:iCs/>
          <w:color w:val="000000"/>
          <w:lang w:eastAsia="ro-RO"/>
        </w:rPr>
        <w:t>semnătura</w:t>
      </w:r>
      <w:r w:rsidRPr="00E70401">
        <w:rPr>
          <w:rFonts w:ascii="Arial" w:eastAsia="Times New Roman" w:hAnsi="Arial" w:cs="Arial"/>
          <w:color w:val="000000"/>
          <w:lang w:eastAsia="ro-RO"/>
        </w:rPr>
        <w:t>]</w:t>
      </w:r>
    </w:p>
    <w:p w:rsidR="00064231" w:rsidRPr="00E70401" w:rsidRDefault="00B32329" w:rsidP="00E56D46">
      <w:pPr>
        <w:spacing w:after="0" w:line="360" w:lineRule="auto"/>
        <w:jc w:val="both"/>
        <w:rPr>
          <w:rFonts w:ascii="Arial" w:eastAsia="Times New Roman" w:hAnsi="Arial" w:cs="Arial"/>
          <w:color w:val="000000"/>
          <w:lang w:eastAsia="ro-RO"/>
        </w:rPr>
      </w:pPr>
      <w:r w:rsidRPr="00E70401">
        <w:rPr>
          <w:rFonts w:ascii="Arial" w:eastAsia="Times New Roman" w:hAnsi="Arial" w:cs="Arial"/>
          <w:color w:val="000000"/>
          <w:lang w:eastAsia="ro-RO"/>
        </w:rPr>
        <w:tab/>
        <w:t>[</w:t>
      </w:r>
      <w:r w:rsidRPr="00E70401">
        <w:rPr>
          <w:rFonts w:ascii="Arial" w:eastAsia="Times New Roman" w:hAnsi="Arial" w:cs="Arial"/>
          <w:i/>
          <w:iCs/>
          <w:color w:val="000000"/>
          <w:lang w:eastAsia="ro-RO"/>
        </w:rPr>
        <w:t>ştampila</w:t>
      </w:r>
      <w:r w:rsidRPr="00E70401">
        <w:rPr>
          <w:rFonts w:ascii="Arial" w:eastAsia="Times New Roman" w:hAnsi="Arial" w:cs="Arial"/>
          <w:color w:val="000000"/>
          <w:lang w:eastAsia="ro-RO"/>
        </w:rPr>
        <w:t>]</w:t>
      </w:r>
    </w:p>
    <w:sectPr w:rsidR="00064231" w:rsidRPr="00E70401" w:rsidSect="00F2233D">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3BA" w:rsidRDefault="00AB13BA" w:rsidP="00FA1DC1">
      <w:pPr>
        <w:spacing w:after="0" w:line="240" w:lineRule="auto"/>
      </w:pPr>
      <w:r>
        <w:separator/>
      </w:r>
    </w:p>
  </w:endnote>
  <w:endnote w:type="continuationSeparator" w:id="0">
    <w:p w:rsidR="00AB13BA" w:rsidRDefault="00AB13BA" w:rsidP="00FA1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3BA" w:rsidRDefault="00AB13BA" w:rsidP="00FA1DC1">
      <w:pPr>
        <w:spacing w:after="0" w:line="240" w:lineRule="auto"/>
      </w:pPr>
      <w:r>
        <w:separator/>
      </w:r>
    </w:p>
  </w:footnote>
  <w:footnote w:type="continuationSeparator" w:id="0">
    <w:p w:rsidR="00AB13BA" w:rsidRDefault="00AB13BA" w:rsidP="00FA1DC1">
      <w:pPr>
        <w:spacing w:after="0" w:line="240" w:lineRule="auto"/>
      </w:pPr>
      <w:r>
        <w:continuationSeparator/>
      </w:r>
    </w:p>
  </w:footnote>
  <w:footnote w:id="1">
    <w:p w:rsidR="00A802AB" w:rsidRPr="00DC08CB" w:rsidRDefault="00A802AB" w:rsidP="00FA1DC1">
      <w:pPr>
        <w:pStyle w:val="FootnoteText"/>
        <w:rPr>
          <w:lang w:val="ro-RO"/>
        </w:rPr>
      </w:pPr>
      <w:r>
        <w:rPr>
          <w:rStyle w:val="FootnoteReference"/>
        </w:rPr>
        <w:footnoteRef/>
      </w:r>
      <w:r w:rsidRPr="008B3959">
        <w:rPr>
          <w:lang w:val="fr-FR"/>
        </w:rPr>
        <w:t xml:space="preserve">      Numerotarea se face în ordine crescătoare, pentru fiecare dosar de achiziţie depus în cadrul unui proiect POR (fiecare cod SMIS)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360AC"/>
    <w:multiLevelType w:val="hybridMultilevel"/>
    <w:tmpl w:val="CF0A4F4A"/>
    <w:lvl w:ilvl="0" w:tplc="3AC05E3E">
      <w:start w:val="1"/>
      <w:numFmt w:val="decimal"/>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29C64DB0"/>
    <w:multiLevelType w:val="hybridMultilevel"/>
    <w:tmpl w:val="603C68DA"/>
    <w:lvl w:ilvl="0" w:tplc="67742D5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60110E6"/>
    <w:multiLevelType w:val="hybridMultilevel"/>
    <w:tmpl w:val="603C68DA"/>
    <w:lvl w:ilvl="0" w:tplc="67742D5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5" w15:restartNumberingAfterBreak="0">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4337"/>
    <w:rsid w:val="00000955"/>
    <w:rsid w:val="00005AB4"/>
    <w:rsid w:val="00020E53"/>
    <w:rsid w:val="00020FC9"/>
    <w:rsid w:val="00023C60"/>
    <w:rsid w:val="000244E7"/>
    <w:rsid w:val="00025DCD"/>
    <w:rsid w:val="00027A97"/>
    <w:rsid w:val="000343BD"/>
    <w:rsid w:val="000379B9"/>
    <w:rsid w:val="00042828"/>
    <w:rsid w:val="000510A2"/>
    <w:rsid w:val="00057F70"/>
    <w:rsid w:val="00064231"/>
    <w:rsid w:val="00066A8C"/>
    <w:rsid w:val="00067069"/>
    <w:rsid w:val="000673A1"/>
    <w:rsid w:val="00073C78"/>
    <w:rsid w:val="00090F32"/>
    <w:rsid w:val="000A32DB"/>
    <w:rsid w:val="000A7AC1"/>
    <w:rsid w:val="000C0850"/>
    <w:rsid w:val="000D11D3"/>
    <w:rsid w:val="000D1F11"/>
    <w:rsid w:val="000E5374"/>
    <w:rsid w:val="000F5B06"/>
    <w:rsid w:val="000F6282"/>
    <w:rsid w:val="001027F8"/>
    <w:rsid w:val="00105AE5"/>
    <w:rsid w:val="00111731"/>
    <w:rsid w:val="00113410"/>
    <w:rsid w:val="00113F0A"/>
    <w:rsid w:val="001213C6"/>
    <w:rsid w:val="001218FF"/>
    <w:rsid w:val="001255AF"/>
    <w:rsid w:val="00127978"/>
    <w:rsid w:val="00135B05"/>
    <w:rsid w:val="00141BFB"/>
    <w:rsid w:val="00143928"/>
    <w:rsid w:val="00160FE9"/>
    <w:rsid w:val="00161B0F"/>
    <w:rsid w:val="00180F0F"/>
    <w:rsid w:val="0018305A"/>
    <w:rsid w:val="0018500E"/>
    <w:rsid w:val="00185705"/>
    <w:rsid w:val="001910BB"/>
    <w:rsid w:val="00193004"/>
    <w:rsid w:val="001A06B6"/>
    <w:rsid w:val="001A4533"/>
    <w:rsid w:val="001A5528"/>
    <w:rsid w:val="001A6644"/>
    <w:rsid w:val="001B3DD8"/>
    <w:rsid w:val="001C2250"/>
    <w:rsid w:val="001D1DEF"/>
    <w:rsid w:val="001D261C"/>
    <w:rsid w:val="001D33BA"/>
    <w:rsid w:val="001D79F8"/>
    <w:rsid w:val="001E0345"/>
    <w:rsid w:val="001E52E9"/>
    <w:rsid w:val="001F0701"/>
    <w:rsid w:val="00200270"/>
    <w:rsid w:val="0020061D"/>
    <w:rsid w:val="0020758B"/>
    <w:rsid w:val="00213B78"/>
    <w:rsid w:val="00244337"/>
    <w:rsid w:val="00250D7D"/>
    <w:rsid w:val="00262A46"/>
    <w:rsid w:val="00262BE3"/>
    <w:rsid w:val="00263FF1"/>
    <w:rsid w:val="002643AC"/>
    <w:rsid w:val="00270575"/>
    <w:rsid w:val="00271521"/>
    <w:rsid w:val="00273921"/>
    <w:rsid w:val="00283E37"/>
    <w:rsid w:val="00285465"/>
    <w:rsid w:val="0028662D"/>
    <w:rsid w:val="002A0DB6"/>
    <w:rsid w:val="002A3981"/>
    <w:rsid w:val="002B360A"/>
    <w:rsid w:val="002C33D9"/>
    <w:rsid w:val="002C641E"/>
    <w:rsid w:val="002D32D8"/>
    <w:rsid w:val="002E795B"/>
    <w:rsid w:val="002F583F"/>
    <w:rsid w:val="002F6DFE"/>
    <w:rsid w:val="003035E1"/>
    <w:rsid w:val="003069C2"/>
    <w:rsid w:val="003124C9"/>
    <w:rsid w:val="00312920"/>
    <w:rsid w:val="003329C4"/>
    <w:rsid w:val="00335251"/>
    <w:rsid w:val="00345645"/>
    <w:rsid w:val="003574A9"/>
    <w:rsid w:val="003601A9"/>
    <w:rsid w:val="00364D5A"/>
    <w:rsid w:val="003819F2"/>
    <w:rsid w:val="00382F2F"/>
    <w:rsid w:val="00384038"/>
    <w:rsid w:val="00385BBE"/>
    <w:rsid w:val="003907A8"/>
    <w:rsid w:val="00395849"/>
    <w:rsid w:val="003958F3"/>
    <w:rsid w:val="00395AC5"/>
    <w:rsid w:val="003A2CFA"/>
    <w:rsid w:val="003B125D"/>
    <w:rsid w:val="003B4928"/>
    <w:rsid w:val="003C245A"/>
    <w:rsid w:val="003D0323"/>
    <w:rsid w:val="003D4A4A"/>
    <w:rsid w:val="003E15BE"/>
    <w:rsid w:val="003E5043"/>
    <w:rsid w:val="003E7027"/>
    <w:rsid w:val="003F1822"/>
    <w:rsid w:val="003F4EFB"/>
    <w:rsid w:val="003F7293"/>
    <w:rsid w:val="00412652"/>
    <w:rsid w:val="00413A48"/>
    <w:rsid w:val="00425E89"/>
    <w:rsid w:val="0042687B"/>
    <w:rsid w:val="004305A6"/>
    <w:rsid w:val="00435768"/>
    <w:rsid w:val="00436AE8"/>
    <w:rsid w:val="00452945"/>
    <w:rsid w:val="00457522"/>
    <w:rsid w:val="00457596"/>
    <w:rsid w:val="00460A2D"/>
    <w:rsid w:val="004655BC"/>
    <w:rsid w:val="004658A7"/>
    <w:rsid w:val="00465F6E"/>
    <w:rsid w:val="0047682E"/>
    <w:rsid w:val="00477329"/>
    <w:rsid w:val="00487F6E"/>
    <w:rsid w:val="004927DD"/>
    <w:rsid w:val="00496224"/>
    <w:rsid w:val="004A1912"/>
    <w:rsid w:val="004A35FA"/>
    <w:rsid w:val="004A4975"/>
    <w:rsid w:val="004A7FBA"/>
    <w:rsid w:val="004C035C"/>
    <w:rsid w:val="004D2CBD"/>
    <w:rsid w:val="004E0B68"/>
    <w:rsid w:val="004F3532"/>
    <w:rsid w:val="004F75C6"/>
    <w:rsid w:val="00500462"/>
    <w:rsid w:val="00505571"/>
    <w:rsid w:val="00506183"/>
    <w:rsid w:val="005079AA"/>
    <w:rsid w:val="005117C4"/>
    <w:rsid w:val="005120D6"/>
    <w:rsid w:val="00515F1B"/>
    <w:rsid w:val="005202F6"/>
    <w:rsid w:val="0052291A"/>
    <w:rsid w:val="00522E5E"/>
    <w:rsid w:val="0052770C"/>
    <w:rsid w:val="0052795B"/>
    <w:rsid w:val="00537792"/>
    <w:rsid w:val="0054143F"/>
    <w:rsid w:val="00551AD2"/>
    <w:rsid w:val="005532D1"/>
    <w:rsid w:val="005555B6"/>
    <w:rsid w:val="00571B07"/>
    <w:rsid w:val="0057442E"/>
    <w:rsid w:val="005802A4"/>
    <w:rsid w:val="0058067E"/>
    <w:rsid w:val="0058639E"/>
    <w:rsid w:val="005A1C0C"/>
    <w:rsid w:val="005A3A65"/>
    <w:rsid w:val="005B7883"/>
    <w:rsid w:val="005C5422"/>
    <w:rsid w:val="005D2107"/>
    <w:rsid w:val="005E02EB"/>
    <w:rsid w:val="005E2B95"/>
    <w:rsid w:val="005E570E"/>
    <w:rsid w:val="005F7E65"/>
    <w:rsid w:val="00643922"/>
    <w:rsid w:val="00645DA1"/>
    <w:rsid w:val="00652C0F"/>
    <w:rsid w:val="0065325B"/>
    <w:rsid w:val="006555C0"/>
    <w:rsid w:val="00656959"/>
    <w:rsid w:val="00657995"/>
    <w:rsid w:val="006632FE"/>
    <w:rsid w:val="0066343A"/>
    <w:rsid w:val="00664373"/>
    <w:rsid w:val="006707DA"/>
    <w:rsid w:val="00671F4B"/>
    <w:rsid w:val="00675DFB"/>
    <w:rsid w:val="006806D0"/>
    <w:rsid w:val="006A4831"/>
    <w:rsid w:val="006B6A1A"/>
    <w:rsid w:val="006B6B75"/>
    <w:rsid w:val="006C7406"/>
    <w:rsid w:val="006F09CE"/>
    <w:rsid w:val="006F170E"/>
    <w:rsid w:val="006F3E09"/>
    <w:rsid w:val="00700079"/>
    <w:rsid w:val="00704BEE"/>
    <w:rsid w:val="00707ECF"/>
    <w:rsid w:val="007234B6"/>
    <w:rsid w:val="007428D6"/>
    <w:rsid w:val="00745FDA"/>
    <w:rsid w:val="007550B0"/>
    <w:rsid w:val="00755B60"/>
    <w:rsid w:val="00763995"/>
    <w:rsid w:val="00763A1B"/>
    <w:rsid w:val="007739FB"/>
    <w:rsid w:val="007778CC"/>
    <w:rsid w:val="00783D78"/>
    <w:rsid w:val="00787373"/>
    <w:rsid w:val="00797E65"/>
    <w:rsid w:val="007C2DF3"/>
    <w:rsid w:val="007E3A1C"/>
    <w:rsid w:val="007F0500"/>
    <w:rsid w:val="00812208"/>
    <w:rsid w:val="008148A3"/>
    <w:rsid w:val="008209EB"/>
    <w:rsid w:val="00825852"/>
    <w:rsid w:val="00850E58"/>
    <w:rsid w:val="0085308D"/>
    <w:rsid w:val="00855943"/>
    <w:rsid w:val="008650CB"/>
    <w:rsid w:val="00872CCC"/>
    <w:rsid w:val="00875830"/>
    <w:rsid w:val="00875D91"/>
    <w:rsid w:val="00880658"/>
    <w:rsid w:val="008810CD"/>
    <w:rsid w:val="0088459F"/>
    <w:rsid w:val="00885049"/>
    <w:rsid w:val="008A3771"/>
    <w:rsid w:val="008A4DA2"/>
    <w:rsid w:val="008B0CDD"/>
    <w:rsid w:val="008B3C27"/>
    <w:rsid w:val="008B4941"/>
    <w:rsid w:val="008B6804"/>
    <w:rsid w:val="008C7E59"/>
    <w:rsid w:val="008D1F88"/>
    <w:rsid w:val="008D23D6"/>
    <w:rsid w:val="008D50C8"/>
    <w:rsid w:val="008D779F"/>
    <w:rsid w:val="008E1348"/>
    <w:rsid w:val="008E1966"/>
    <w:rsid w:val="008E7EA9"/>
    <w:rsid w:val="008F01EE"/>
    <w:rsid w:val="00911FD8"/>
    <w:rsid w:val="00912A9F"/>
    <w:rsid w:val="00917006"/>
    <w:rsid w:val="00923445"/>
    <w:rsid w:val="00927DF9"/>
    <w:rsid w:val="00931A03"/>
    <w:rsid w:val="0093411B"/>
    <w:rsid w:val="00936CBF"/>
    <w:rsid w:val="00940288"/>
    <w:rsid w:val="00941AC3"/>
    <w:rsid w:val="00946CBB"/>
    <w:rsid w:val="00960DB3"/>
    <w:rsid w:val="009613A0"/>
    <w:rsid w:val="00962232"/>
    <w:rsid w:val="0097015C"/>
    <w:rsid w:val="00972513"/>
    <w:rsid w:val="00972C4D"/>
    <w:rsid w:val="00976532"/>
    <w:rsid w:val="0098772B"/>
    <w:rsid w:val="009A5CC6"/>
    <w:rsid w:val="009B4225"/>
    <w:rsid w:val="009E0C59"/>
    <w:rsid w:val="009E2681"/>
    <w:rsid w:val="009F18E9"/>
    <w:rsid w:val="009F6D2E"/>
    <w:rsid w:val="00A0202A"/>
    <w:rsid w:val="00A163F0"/>
    <w:rsid w:val="00A24BC6"/>
    <w:rsid w:val="00A261AA"/>
    <w:rsid w:val="00A326D4"/>
    <w:rsid w:val="00A33573"/>
    <w:rsid w:val="00A40782"/>
    <w:rsid w:val="00A50F60"/>
    <w:rsid w:val="00A531F1"/>
    <w:rsid w:val="00A65375"/>
    <w:rsid w:val="00A75CFB"/>
    <w:rsid w:val="00A802AB"/>
    <w:rsid w:val="00A85E02"/>
    <w:rsid w:val="00A93BF3"/>
    <w:rsid w:val="00A93E86"/>
    <w:rsid w:val="00AA0207"/>
    <w:rsid w:val="00AB13BA"/>
    <w:rsid w:val="00AB5B75"/>
    <w:rsid w:val="00AB5D7F"/>
    <w:rsid w:val="00AD1ADF"/>
    <w:rsid w:val="00AE5293"/>
    <w:rsid w:val="00AF78A3"/>
    <w:rsid w:val="00B02D37"/>
    <w:rsid w:val="00B21CBD"/>
    <w:rsid w:val="00B2274E"/>
    <w:rsid w:val="00B257BA"/>
    <w:rsid w:val="00B25F72"/>
    <w:rsid w:val="00B32329"/>
    <w:rsid w:val="00B33707"/>
    <w:rsid w:val="00B36CF6"/>
    <w:rsid w:val="00B46059"/>
    <w:rsid w:val="00B515EA"/>
    <w:rsid w:val="00B56396"/>
    <w:rsid w:val="00B62F81"/>
    <w:rsid w:val="00B76A07"/>
    <w:rsid w:val="00B83C25"/>
    <w:rsid w:val="00B86164"/>
    <w:rsid w:val="00B93D67"/>
    <w:rsid w:val="00B949B4"/>
    <w:rsid w:val="00B97142"/>
    <w:rsid w:val="00BA1B17"/>
    <w:rsid w:val="00BD0E24"/>
    <w:rsid w:val="00BD6B88"/>
    <w:rsid w:val="00BE440D"/>
    <w:rsid w:val="00BE4BF8"/>
    <w:rsid w:val="00C00F91"/>
    <w:rsid w:val="00C01168"/>
    <w:rsid w:val="00C16F6B"/>
    <w:rsid w:val="00C37895"/>
    <w:rsid w:val="00C419C2"/>
    <w:rsid w:val="00C429E0"/>
    <w:rsid w:val="00C44D27"/>
    <w:rsid w:val="00C459A4"/>
    <w:rsid w:val="00C474C4"/>
    <w:rsid w:val="00C520B9"/>
    <w:rsid w:val="00C70046"/>
    <w:rsid w:val="00C700FB"/>
    <w:rsid w:val="00C7630A"/>
    <w:rsid w:val="00C93370"/>
    <w:rsid w:val="00CA1DAE"/>
    <w:rsid w:val="00CA7EA7"/>
    <w:rsid w:val="00CB0B26"/>
    <w:rsid w:val="00CB1E0D"/>
    <w:rsid w:val="00CB4378"/>
    <w:rsid w:val="00CC3E37"/>
    <w:rsid w:val="00CC525E"/>
    <w:rsid w:val="00CE3DEE"/>
    <w:rsid w:val="00CE57ED"/>
    <w:rsid w:val="00CE592D"/>
    <w:rsid w:val="00CF6A98"/>
    <w:rsid w:val="00D00E2F"/>
    <w:rsid w:val="00D02F15"/>
    <w:rsid w:val="00D02F7D"/>
    <w:rsid w:val="00D27BE4"/>
    <w:rsid w:val="00D3260F"/>
    <w:rsid w:val="00D36289"/>
    <w:rsid w:val="00D37A0A"/>
    <w:rsid w:val="00D41854"/>
    <w:rsid w:val="00D465E8"/>
    <w:rsid w:val="00D47F55"/>
    <w:rsid w:val="00D56360"/>
    <w:rsid w:val="00D643CF"/>
    <w:rsid w:val="00D7608D"/>
    <w:rsid w:val="00D807C4"/>
    <w:rsid w:val="00D82993"/>
    <w:rsid w:val="00D82FA3"/>
    <w:rsid w:val="00D93924"/>
    <w:rsid w:val="00D9739D"/>
    <w:rsid w:val="00DA22D7"/>
    <w:rsid w:val="00DA48BA"/>
    <w:rsid w:val="00DC59DD"/>
    <w:rsid w:val="00DD0534"/>
    <w:rsid w:val="00DD6F10"/>
    <w:rsid w:val="00DE08F6"/>
    <w:rsid w:val="00DE2041"/>
    <w:rsid w:val="00DE6C6D"/>
    <w:rsid w:val="00E22CB3"/>
    <w:rsid w:val="00E2349B"/>
    <w:rsid w:val="00E336F0"/>
    <w:rsid w:val="00E366CD"/>
    <w:rsid w:val="00E41F90"/>
    <w:rsid w:val="00E44C92"/>
    <w:rsid w:val="00E46E01"/>
    <w:rsid w:val="00E51965"/>
    <w:rsid w:val="00E521CE"/>
    <w:rsid w:val="00E56D46"/>
    <w:rsid w:val="00E62D84"/>
    <w:rsid w:val="00E63CDA"/>
    <w:rsid w:val="00E6671D"/>
    <w:rsid w:val="00E70401"/>
    <w:rsid w:val="00E80262"/>
    <w:rsid w:val="00E91573"/>
    <w:rsid w:val="00E932BC"/>
    <w:rsid w:val="00EB40DF"/>
    <w:rsid w:val="00EB64C7"/>
    <w:rsid w:val="00ED38F3"/>
    <w:rsid w:val="00ED56E3"/>
    <w:rsid w:val="00ED6F2A"/>
    <w:rsid w:val="00EE361D"/>
    <w:rsid w:val="00EF4C42"/>
    <w:rsid w:val="00EF526D"/>
    <w:rsid w:val="00EF57D5"/>
    <w:rsid w:val="00EF6C29"/>
    <w:rsid w:val="00EF721D"/>
    <w:rsid w:val="00F0057D"/>
    <w:rsid w:val="00F11FDD"/>
    <w:rsid w:val="00F172BA"/>
    <w:rsid w:val="00F2233D"/>
    <w:rsid w:val="00F33B48"/>
    <w:rsid w:val="00F41702"/>
    <w:rsid w:val="00F417C0"/>
    <w:rsid w:val="00F4235A"/>
    <w:rsid w:val="00F5605E"/>
    <w:rsid w:val="00F65B70"/>
    <w:rsid w:val="00F66308"/>
    <w:rsid w:val="00F700C4"/>
    <w:rsid w:val="00F72401"/>
    <w:rsid w:val="00F9048C"/>
    <w:rsid w:val="00F93493"/>
    <w:rsid w:val="00F96743"/>
    <w:rsid w:val="00FA0B04"/>
    <w:rsid w:val="00FA1DC1"/>
    <w:rsid w:val="00FA1F9D"/>
    <w:rsid w:val="00FB2965"/>
    <w:rsid w:val="00FB5D22"/>
    <w:rsid w:val="00FC1430"/>
    <w:rsid w:val="00FD5180"/>
    <w:rsid w:val="00FD68E0"/>
    <w:rsid w:val="00FD78C8"/>
    <w:rsid w:val="00FE41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53E49"/>
  <w15:docId w15:val="{D89D64DF-CA2B-4131-A8FE-0BC28AD62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13">
    <w:name w:val="rvts13"/>
    <w:rsid w:val="00D02F15"/>
  </w:style>
  <w:style w:type="character" w:customStyle="1" w:styleId="rvts6">
    <w:name w:val="rvts6"/>
    <w:basedOn w:val="DefaultParagraphFont"/>
    <w:rsid w:val="00D02F15"/>
  </w:style>
  <w:style w:type="paragraph" w:styleId="ListParagraph">
    <w:name w:val="List Paragraph"/>
    <w:basedOn w:val="Normal"/>
    <w:uiPriority w:val="34"/>
    <w:qFormat/>
    <w:rsid w:val="000244E7"/>
    <w:pPr>
      <w:ind w:left="720"/>
      <w:contextualSpacing/>
    </w:pPr>
  </w:style>
  <w:style w:type="paragraph" w:styleId="FootnoteText">
    <w:name w:val="footnote text"/>
    <w:basedOn w:val="Normal"/>
    <w:link w:val="FootnoteTextChar"/>
    <w:uiPriority w:val="99"/>
    <w:semiHidden/>
    <w:rsid w:val="00FA1DC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FA1DC1"/>
    <w:rPr>
      <w:rFonts w:ascii="Times New Roman" w:eastAsia="Times New Roman" w:hAnsi="Times New Roman" w:cs="Times New Roman"/>
      <w:sz w:val="20"/>
      <w:szCs w:val="20"/>
      <w:lang w:val="en-GB"/>
    </w:rPr>
  </w:style>
  <w:style w:type="character" w:styleId="FootnoteReference">
    <w:name w:val="footnote reference"/>
    <w:uiPriority w:val="99"/>
    <w:semiHidden/>
    <w:rsid w:val="00FA1DC1"/>
    <w:rPr>
      <w:vertAlign w:val="superscript"/>
    </w:rPr>
  </w:style>
  <w:style w:type="paragraph" w:styleId="Title">
    <w:name w:val="Title"/>
    <w:basedOn w:val="Normal"/>
    <w:link w:val="TitleChar"/>
    <w:qFormat/>
    <w:rsid w:val="00FA1DC1"/>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FA1DC1"/>
    <w:rPr>
      <w:rFonts w:ascii="Times New Roman" w:eastAsia="Times New Roman" w:hAnsi="Times New Roman" w:cs="Times New Roman"/>
      <w:b/>
      <w:sz w:val="24"/>
      <w:szCs w:val="20"/>
      <w:lang w:val="en-GB"/>
    </w:rPr>
  </w:style>
  <w:style w:type="paragraph" w:styleId="NormalWeb">
    <w:name w:val="Normal (Web)"/>
    <w:basedOn w:val="Normal"/>
    <w:uiPriority w:val="99"/>
    <w:semiHidden/>
    <w:unhideWhenUsed/>
    <w:rsid w:val="003A2CF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rsid w:val="00064231"/>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06423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A5C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C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703886">
      <w:bodyDiv w:val="1"/>
      <w:marLeft w:val="0"/>
      <w:marRight w:val="0"/>
      <w:marTop w:val="0"/>
      <w:marBottom w:val="0"/>
      <w:divBdr>
        <w:top w:val="none" w:sz="0" w:space="0" w:color="auto"/>
        <w:left w:val="none" w:sz="0" w:space="0" w:color="auto"/>
        <w:bottom w:val="none" w:sz="0" w:space="0" w:color="auto"/>
        <w:right w:val="none" w:sz="0" w:space="0" w:color="auto"/>
      </w:divBdr>
    </w:div>
    <w:div w:id="200084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2437</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Fereo POTRACHE</dc:creator>
  <cp:lastModifiedBy>Adina STEFANESCU</cp:lastModifiedBy>
  <cp:revision>6</cp:revision>
  <cp:lastPrinted>2018-04-03T13:59:00Z</cp:lastPrinted>
  <dcterms:created xsi:type="dcterms:W3CDTF">2018-03-29T06:53:00Z</dcterms:created>
  <dcterms:modified xsi:type="dcterms:W3CDTF">2018-05-03T09:32:00Z</dcterms:modified>
</cp:coreProperties>
</file>